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3B" w:rsidRPr="00047C70" w:rsidRDefault="00D3473B" w:rsidP="00D3473B">
      <w:pPr>
        <w:jc w:val="center"/>
        <w:rPr>
          <w:b/>
          <w:sz w:val="32"/>
          <w:szCs w:val="32"/>
          <w:lang w:val="uk-UA"/>
        </w:rPr>
      </w:pPr>
      <w:r w:rsidRPr="00047C70">
        <w:rPr>
          <w:b/>
          <w:sz w:val="32"/>
          <w:szCs w:val="32"/>
          <w:lang w:val="uk-UA"/>
        </w:rPr>
        <w:t>ГРОШОВИЙ РИН</w:t>
      </w:r>
      <w:bookmarkStart w:id="0" w:name="_GoBack"/>
      <w:bookmarkEnd w:id="0"/>
      <w:r w:rsidRPr="00047C70">
        <w:rPr>
          <w:b/>
          <w:sz w:val="32"/>
          <w:szCs w:val="32"/>
          <w:lang w:val="uk-UA"/>
        </w:rPr>
        <w:t>ОК</w:t>
      </w:r>
    </w:p>
    <w:p w:rsidR="00D3473B" w:rsidRPr="005B62A0" w:rsidRDefault="00D3473B" w:rsidP="00D3473B">
      <w:pPr>
        <w:jc w:val="center"/>
        <w:rPr>
          <w:b/>
          <w:sz w:val="36"/>
          <w:szCs w:val="36"/>
          <w:lang w:val="uk-UA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970"/>
        <w:gridCol w:w="572"/>
        <w:gridCol w:w="130"/>
        <w:gridCol w:w="305"/>
        <w:gridCol w:w="692"/>
        <w:gridCol w:w="1204"/>
        <w:gridCol w:w="701"/>
        <w:gridCol w:w="175"/>
        <w:gridCol w:w="778"/>
        <w:gridCol w:w="3283"/>
      </w:tblGrid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Грошовий ринок </w:t>
            </w:r>
            <w:r w:rsidRPr="00047C70">
              <w:rPr>
                <w:sz w:val="32"/>
                <w:szCs w:val="32"/>
                <w:lang w:val="uk-UA"/>
              </w:rPr>
              <w:t>– це сегмент фінансового ринку, на якому здійснюється купівля-продаж короткострокових боргових інструментів, строк погашення яких становить менше ніж 1 рік. Основними категоріями грошового ринку є пропозиція грошей і попит на гроші, які взаємодіють між собою за допомогою процентної (відсоткової) ставки, що є ціною грошей.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Примітка:</w:t>
            </w:r>
            <w:r w:rsidRPr="00047C70">
              <w:rPr>
                <w:sz w:val="32"/>
                <w:szCs w:val="32"/>
                <w:lang w:val="uk-UA"/>
              </w:rPr>
              <w:t xml:space="preserve"> купівля-продаж довгострокових боргових та майнових зобов’язань здійснюється на </w:t>
            </w:r>
            <w:r w:rsidRPr="00047C70">
              <w:rPr>
                <w:i/>
                <w:sz w:val="32"/>
                <w:szCs w:val="32"/>
                <w:lang w:val="uk-UA"/>
              </w:rPr>
              <w:t>ринку капіталів</w:t>
            </w:r>
            <w:r w:rsidRPr="00047C70">
              <w:rPr>
                <w:sz w:val="32"/>
                <w:szCs w:val="32"/>
                <w:lang w:val="uk-UA"/>
              </w:rPr>
              <w:t>, який також є частиною фінансового ринку.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  <w:tcBorders>
              <w:left w:val="nil"/>
              <w:right w:val="nil"/>
            </w:tcBorders>
          </w:tcPr>
          <w:p w:rsidR="00D3473B" w:rsidRPr="005B62A0" w:rsidRDefault="00D3473B" w:rsidP="002E43A3">
            <w:pPr>
              <w:jc w:val="both"/>
              <w:rPr>
                <w:b/>
                <w:sz w:val="36"/>
                <w:szCs w:val="36"/>
                <w:lang w:val="uk-UA"/>
              </w:rPr>
            </w:pP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1. СУТНІСТЬ, ФУНКЦІЇ ТА ФОРМИ ГРОШЕЙ</w:t>
            </w:r>
          </w:p>
        </w:tc>
      </w:tr>
      <w:tr w:rsidR="00D3473B" w:rsidRPr="00047C70" w:rsidTr="002E43A3">
        <w:trPr>
          <w:trHeight w:val="480"/>
          <w:jc w:val="center"/>
        </w:trPr>
        <w:tc>
          <w:tcPr>
            <w:tcW w:w="2034" w:type="dxa"/>
            <w:gridSpan w:val="2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Гроші</w:t>
            </w:r>
            <w:r w:rsidRPr="00047C70">
              <w:rPr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7840" w:type="dxa"/>
            <w:gridSpan w:val="9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– це сукупність активів, які використовуються для здійснення ділових операцій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– це особливий товар, що є загальною еквівалентною формою вартості інших товарів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5B62A0" w:rsidRDefault="00D3473B" w:rsidP="002E43A3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Функції грошей</w:t>
            </w:r>
          </w:p>
        </w:tc>
      </w:tr>
      <w:tr w:rsidR="00D3473B" w:rsidRPr="00047C70" w:rsidTr="002E43A3">
        <w:trPr>
          <w:trHeight w:val="345"/>
          <w:jc w:val="center"/>
        </w:trPr>
        <w:tc>
          <w:tcPr>
            <w:tcW w:w="3733" w:type="dxa"/>
            <w:gridSpan w:val="6"/>
          </w:tcPr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Міра вартості</w:t>
            </w:r>
          </w:p>
        </w:tc>
        <w:tc>
          <w:tcPr>
            <w:tcW w:w="6141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служать еквівалентом вартості всіх товарів – за допомогою грошей визначають ціни всіх інших товарів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trHeight w:val="375"/>
          <w:jc w:val="center"/>
        </w:trPr>
        <w:tc>
          <w:tcPr>
            <w:tcW w:w="3733" w:type="dxa"/>
            <w:gridSpan w:val="6"/>
          </w:tcPr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Засіб обігу</w:t>
            </w:r>
          </w:p>
        </w:tc>
        <w:tc>
          <w:tcPr>
            <w:tcW w:w="6141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служать посередником при обміні, стимулюють обмін товарів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trHeight w:val="828"/>
          <w:jc w:val="center"/>
        </w:trPr>
        <w:tc>
          <w:tcPr>
            <w:tcW w:w="3733" w:type="dxa"/>
            <w:gridSpan w:val="6"/>
          </w:tcPr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Засіб утворення скарбів (засіб нагромадження)</w:t>
            </w:r>
          </w:p>
        </w:tc>
        <w:tc>
          <w:tcPr>
            <w:tcW w:w="6141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виступають як засіб створення багатства, регулюють грошовий обіг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trHeight w:val="405"/>
          <w:jc w:val="center"/>
        </w:trPr>
        <w:tc>
          <w:tcPr>
            <w:tcW w:w="3733" w:type="dxa"/>
            <w:gridSpan w:val="6"/>
          </w:tcPr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Засіб платежу</w:t>
            </w:r>
          </w:p>
        </w:tc>
        <w:tc>
          <w:tcPr>
            <w:tcW w:w="6141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забезпечують погашення боргових зобов’язань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trHeight w:val="1182"/>
          <w:jc w:val="center"/>
        </w:trPr>
        <w:tc>
          <w:tcPr>
            <w:tcW w:w="3733" w:type="dxa"/>
            <w:gridSpan w:val="6"/>
          </w:tcPr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Світові гроші</w:t>
            </w:r>
          </w:p>
        </w:tc>
        <w:tc>
          <w:tcPr>
            <w:tcW w:w="6141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виступають як міжнародний засіб платежу, загальний купівельний засіб, сприяють матеріалізації багатства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Форми грошей</w:t>
            </w:r>
          </w:p>
        </w:tc>
      </w:tr>
      <w:tr w:rsidR="00D3473B" w:rsidRPr="00047C70" w:rsidTr="002E43A3">
        <w:trPr>
          <w:jc w:val="center"/>
        </w:trPr>
        <w:tc>
          <w:tcPr>
            <w:tcW w:w="4937" w:type="dxa"/>
            <w:gridSpan w:val="7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Готівкові</w:t>
            </w:r>
            <w:r w:rsidRPr="00047C70">
              <w:rPr>
                <w:sz w:val="32"/>
                <w:szCs w:val="32"/>
                <w:lang w:val="uk-UA"/>
              </w:rPr>
              <w:t xml:space="preserve"> (символічні або декретні гроші) – засоби обігу, представлені банкнотами і розмінними монетами, монопольне право на випуск яких </w:t>
            </w:r>
            <w:r>
              <w:rPr>
                <w:sz w:val="32"/>
                <w:szCs w:val="32"/>
                <w:lang w:val="uk-UA"/>
              </w:rPr>
              <w:t>законодавчо</w:t>
            </w:r>
            <w:r w:rsidRPr="00047C70">
              <w:rPr>
                <w:sz w:val="32"/>
                <w:szCs w:val="32"/>
                <w:lang w:val="uk-UA"/>
              </w:rPr>
              <w:t xml:space="preserve"> закріплене за </w:t>
            </w:r>
            <w:r w:rsidRPr="00047C70">
              <w:rPr>
                <w:sz w:val="32"/>
                <w:szCs w:val="32"/>
                <w:lang w:val="uk-UA"/>
              </w:rPr>
              <w:lastRenderedPageBreak/>
              <w:t>державою. Використання готівкових грошей підпорядковане певним вимогам: необхідне суспільне визнання таких грошей, правова гарантія держави щодо обігу цих грошей, здатність держави підтримувати стабільність їх купівельної спроможності (кількості товарів та послуг, які можна купити на грошову одиницю)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4937" w:type="dxa"/>
            <w:gridSpan w:val="4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lastRenderedPageBreak/>
              <w:t>Безготівкові</w:t>
            </w:r>
            <w:r w:rsidRPr="00047C70">
              <w:rPr>
                <w:sz w:val="32"/>
                <w:szCs w:val="32"/>
                <w:lang w:val="uk-UA"/>
              </w:rPr>
              <w:t xml:space="preserve"> (кредитні, або депозитні гроші) – засоби обігу, які являють собою боргові зобов’язання депозитних інститутів.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u w:val="single"/>
                <w:lang w:val="uk-UA"/>
              </w:rPr>
            </w:pPr>
            <w:r w:rsidRPr="00047C70">
              <w:rPr>
                <w:sz w:val="32"/>
                <w:szCs w:val="32"/>
                <w:u w:val="single"/>
                <w:lang w:val="uk-UA"/>
              </w:rPr>
              <w:t>Види кредитних грошей: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lastRenderedPageBreak/>
              <w:t>Вексель</w:t>
            </w:r>
            <w:r w:rsidRPr="00047C70">
              <w:rPr>
                <w:sz w:val="32"/>
                <w:szCs w:val="32"/>
                <w:lang w:val="uk-UA"/>
              </w:rPr>
              <w:t xml:space="preserve"> – боргове зобов’язання позичальника кредитору про виплату боргу в призначений строк.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Депозитні гроші</w:t>
            </w:r>
            <w:r w:rsidRPr="00047C70">
              <w:rPr>
                <w:sz w:val="32"/>
                <w:szCs w:val="32"/>
                <w:lang w:val="uk-UA"/>
              </w:rPr>
              <w:t xml:space="preserve"> – система спеціальних розрахунків між банками на основі банківських переказів з одного рахунку на інший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Банкноти</w:t>
            </w:r>
            <w:r w:rsidRPr="00047C70">
              <w:rPr>
                <w:sz w:val="32"/>
                <w:szCs w:val="32"/>
                <w:lang w:val="uk-UA"/>
              </w:rPr>
              <w:t xml:space="preserve"> – грошові знаки, які випущені емісійними банками.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Чек</w:t>
            </w:r>
            <w:r w:rsidRPr="00047C70">
              <w:rPr>
                <w:sz w:val="32"/>
                <w:szCs w:val="32"/>
                <w:lang w:val="uk-UA"/>
              </w:rPr>
              <w:t xml:space="preserve"> – наказ власника рахунка (чекодавця) кредитній установі, яка обслуговує його, сплатити певну суму грошей чеко держателеві.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Електронні гроші</w:t>
            </w:r>
            <w:r w:rsidRPr="00047C70">
              <w:rPr>
                <w:sz w:val="32"/>
                <w:szCs w:val="32"/>
                <w:lang w:val="uk-UA"/>
              </w:rPr>
              <w:t xml:space="preserve"> – система банківських розрахунків за допомогою ЕОМ.</w:t>
            </w:r>
          </w:p>
        </w:tc>
      </w:tr>
      <w:tr w:rsidR="00D3473B" w:rsidRPr="00047C70" w:rsidTr="002E43A3">
        <w:trPr>
          <w:trHeight w:val="690"/>
          <w:jc w:val="center"/>
        </w:trPr>
        <w:tc>
          <w:tcPr>
            <w:tcW w:w="987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2. ПРОЦЕНТНА СТАВКА ЯК ЦІНА ГРОШЕЙ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  <w:tcBorders>
              <w:top w:val="single" w:sz="4" w:space="0" w:color="auto"/>
            </w:tcBorders>
          </w:tcPr>
          <w:p w:rsidR="00D3473B" w:rsidRPr="009819D7" w:rsidRDefault="00D3473B" w:rsidP="002E43A3">
            <w:pPr>
              <w:jc w:val="both"/>
              <w:rPr>
                <w:sz w:val="32"/>
                <w:szCs w:val="32"/>
              </w:rPr>
            </w:pPr>
            <w:r w:rsidRPr="00047C70">
              <w:rPr>
                <w:i/>
                <w:iCs/>
                <w:sz w:val="32"/>
                <w:szCs w:val="32"/>
                <w:lang w:val="uk-UA"/>
              </w:rPr>
              <w:t xml:space="preserve">Процентна ставка – </w:t>
            </w:r>
            <w:r w:rsidRPr="00047C70">
              <w:rPr>
                <w:sz w:val="32"/>
                <w:szCs w:val="32"/>
                <w:lang w:val="uk-UA"/>
              </w:rPr>
              <w:t>це вартість послуги, пов’язаної з грошовим запозиченням, яка встановлюється в процентах до суми запозичених грошей і визначається в розрахунку на річний термін їх використання.</w:t>
            </w:r>
          </w:p>
          <w:p w:rsidR="00D3473B" w:rsidRPr="009819D7" w:rsidRDefault="00D3473B" w:rsidP="002E43A3">
            <w:pPr>
              <w:jc w:val="both"/>
              <w:rPr>
                <w:sz w:val="32"/>
                <w:szCs w:val="32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  <w:tcBorders>
              <w:right w:val="single" w:sz="4" w:space="0" w:color="auto"/>
            </w:tcBorders>
          </w:tcPr>
          <w:p w:rsidR="00D3473B" w:rsidRPr="001E55F8" w:rsidRDefault="00D3473B" w:rsidP="002E43A3">
            <w:pPr>
              <w:jc w:val="both"/>
              <w:rPr>
                <w:sz w:val="32"/>
                <w:szCs w:val="32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Примітка</w:t>
            </w:r>
            <w:r w:rsidRPr="00047C70">
              <w:rPr>
                <w:sz w:val="32"/>
                <w:szCs w:val="32"/>
                <w:lang w:val="uk-UA"/>
              </w:rPr>
              <w:t>: в макроекономіці не використовують конкретні процентні ставки (по кредита</w:t>
            </w:r>
            <w:r>
              <w:rPr>
                <w:sz w:val="32"/>
                <w:szCs w:val="32"/>
                <w:lang w:val="uk-UA"/>
              </w:rPr>
              <w:t>м, депозитам, облігаціям тощо). Натомість,</w:t>
            </w:r>
            <w:r w:rsidRPr="00047C70">
              <w:rPr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пр</w:t>
            </w:r>
            <w:r w:rsidRPr="00047C70">
              <w:rPr>
                <w:sz w:val="32"/>
                <w:szCs w:val="32"/>
                <w:lang w:val="uk-UA"/>
              </w:rPr>
              <w:t xml:space="preserve">оцентну ставку </w:t>
            </w:r>
            <w:r>
              <w:rPr>
                <w:sz w:val="32"/>
                <w:szCs w:val="32"/>
                <w:lang w:val="uk-UA"/>
              </w:rPr>
              <w:t xml:space="preserve">розглядають </w:t>
            </w:r>
            <w:r w:rsidRPr="00047C70">
              <w:rPr>
                <w:sz w:val="32"/>
                <w:szCs w:val="32"/>
                <w:lang w:val="uk-UA"/>
              </w:rPr>
              <w:t xml:space="preserve">як </w:t>
            </w:r>
            <w:r w:rsidRPr="00047C70">
              <w:rPr>
                <w:i/>
                <w:sz w:val="32"/>
                <w:szCs w:val="32"/>
                <w:lang w:val="uk-UA"/>
              </w:rPr>
              <w:t>агрегат</w:t>
            </w:r>
            <w:r w:rsidRPr="00047C70">
              <w:rPr>
                <w:sz w:val="32"/>
                <w:szCs w:val="32"/>
                <w:lang w:val="uk-UA"/>
              </w:rPr>
              <w:t>, який відображає загальний рівень процентних ставок в економіці.</w:t>
            </w:r>
          </w:p>
          <w:p w:rsidR="00D3473B" w:rsidRPr="001E55F8" w:rsidRDefault="00D3473B" w:rsidP="002E43A3">
            <w:pPr>
              <w:jc w:val="both"/>
              <w:rPr>
                <w:sz w:val="32"/>
                <w:szCs w:val="32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  <w:tcBorders>
              <w:right w:val="single" w:sz="4" w:space="0" w:color="auto"/>
            </w:tcBorders>
          </w:tcPr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Види процентних ставок</w:t>
            </w:r>
          </w:p>
        </w:tc>
      </w:tr>
      <w:tr w:rsidR="00D3473B" w:rsidRPr="00047C70" w:rsidTr="002E43A3">
        <w:trPr>
          <w:trHeight w:val="2340"/>
          <w:jc w:val="center"/>
        </w:trPr>
        <w:tc>
          <w:tcPr>
            <w:tcW w:w="5638" w:type="dxa"/>
            <w:gridSpan w:val="8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Реальна процентна ставка</w:t>
            </w:r>
            <w:r w:rsidRPr="00047C70">
              <w:rPr>
                <w:sz w:val="32"/>
                <w:szCs w:val="32"/>
                <w:lang w:val="uk-UA"/>
              </w:rPr>
              <w:t xml:space="preserve"> – це така ставка процента, яка формується ринком за припущення, що ціни на товари та послуги не зміняться протягом терміну використання позики.</w:t>
            </w:r>
          </w:p>
        </w:tc>
        <w:tc>
          <w:tcPr>
            <w:tcW w:w="4236" w:type="dxa"/>
            <w:gridSpan w:val="3"/>
            <w:vMerge w:val="restart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Номінальна процентна ставка</w:t>
            </w:r>
            <w:r w:rsidRPr="00047C70">
              <w:rPr>
                <w:sz w:val="32"/>
                <w:szCs w:val="32"/>
                <w:lang w:val="uk-UA"/>
              </w:rPr>
              <w:t xml:space="preserve"> – це така ставка процента, яка формується ринком з урахуванням реальної процентної ставки та інфляції, тобто зростання </w:t>
            </w:r>
            <w:r w:rsidRPr="00047C70">
              <w:rPr>
                <w:sz w:val="32"/>
                <w:szCs w:val="32"/>
                <w:lang w:val="uk-UA"/>
              </w:rPr>
              <w:lastRenderedPageBreak/>
              <w:t xml:space="preserve">цін на товари та послуги, яке відбувається протягом терміну використання позики. </w:t>
            </w:r>
          </w:p>
        </w:tc>
      </w:tr>
      <w:tr w:rsidR="00D3473B" w:rsidRPr="00047C70" w:rsidTr="002E43A3">
        <w:trPr>
          <w:trHeight w:val="1020"/>
          <w:jc w:val="center"/>
        </w:trPr>
        <w:tc>
          <w:tcPr>
            <w:tcW w:w="5638" w:type="dxa"/>
            <w:gridSpan w:val="8"/>
            <w:vMerge w:val="restart"/>
          </w:tcPr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lastRenderedPageBreak/>
              <w:t>Чинники реальної процентної ставки: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адміністративні витрати позикодавців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строк позики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кредитні ризики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оподаткування доходу позикодавця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попит і пропозиція на ринку позичкових грошей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4236" w:type="dxa"/>
            <w:gridSpan w:val="3"/>
            <w:vMerge/>
          </w:tcPr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trHeight w:val="1741"/>
          <w:jc w:val="center"/>
        </w:trPr>
        <w:tc>
          <w:tcPr>
            <w:tcW w:w="5638" w:type="dxa"/>
            <w:gridSpan w:val="8"/>
            <w:vMerge/>
          </w:tcPr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4236" w:type="dxa"/>
            <w:gridSpan w:val="3"/>
            <w:vMerge w:val="restart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Ефект Фішера:</w:t>
            </w:r>
            <w:r w:rsidRPr="00047C70">
              <w:rPr>
                <w:sz w:val="32"/>
                <w:szCs w:val="32"/>
                <w:lang w:val="uk-UA"/>
              </w:rPr>
              <w:t xml:space="preserve"> зростання очікуваного темпу інфляції на один процентний пункт збільшує номінальну процентну ставку теж на один процентний пункт</w:t>
            </w:r>
            <w:r>
              <w:rPr>
                <w:sz w:val="32"/>
                <w:szCs w:val="32"/>
                <w:lang w:val="uk-UA"/>
              </w:rPr>
              <w:t>:</w:t>
            </w:r>
          </w:p>
          <w:p w:rsidR="00D3473B" w:rsidRPr="00047C70" w:rsidRDefault="00D3473B" w:rsidP="002E43A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9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5pt;height:22.5pt" o:ole="">
                  <v:imagedata r:id="rId5" o:title=""/>
                </v:shape>
                <o:OLEObject Type="Embed" ProgID="Equation.3" ShapeID="_x0000_i1025" DrawAspect="Content" ObjectID="_1645875594" r:id="rId6"/>
              </w:object>
            </w:r>
          </w:p>
        </w:tc>
      </w:tr>
      <w:tr w:rsidR="00D3473B" w:rsidRPr="00047C70" w:rsidTr="002E43A3">
        <w:trPr>
          <w:trHeight w:val="375"/>
          <w:jc w:val="center"/>
        </w:trPr>
        <w:tc>
          <w:tcPr>
            <w:tcW w:w="2736" w:type="dxa"/>
            <w:gridSpan w:val="4"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очікувана </w:t>
            </w:r>
            <w:r w:rsidRPr="00047C70">
              <w:rPr>
                <w:sz w:val="32"/>
                <w:szCs w:val="32"/>
                <w:lang w:val="uk-UA"/>
              </w:rPr>
              <w:t>(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ex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ante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>)</w:t>
            </w:r>
          </w:p>
          <w:p w:rsidR="00D3473B" w:rsidRPr="00047C70" w:rsidRDefault="00D3473B" w:rsidP="002E43A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960" w:dyaOrig="320">
                <v:shape id="_x0000_i1026" type="#_x0000_t75" style="width:62pt;height:21pt" o:ole="">
                  <v:imagedata r:id="rId7" o:title=""/>
                </v:shape>
                <o:OLEObject Type="Embed" ProgID="Equation.3" ShapeID="_x0000_i1026" DrawAspect="Content" ObjectID="_1645875595" r:id="rId8"/>
              </w:object>
            </w:r>
          </w:p>
        </w:tc>
        <w:tc>
          <w:tcPr>
            <w:tcW w:w="2902" w:type="dxa"/>
            <w:gridSpan w:val="4"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фактична </w:t>
            </w:r>
            <w:r w:rsidRPr="00047C70">
              <w:rPr>
                <w:sz w:val="32"/>
                <w:szCs w:val="32"/>
                <w:lang w:val="uk-UA"/>
              </w:rPr>
              <w:t>(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ex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post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>)</w:t>
            </w:r>
          </w:p>
          <w:p w:rsidR="00D3473B" w:rsidRPr="00047C70" w:rsidRDefault="00D3473B" w:rsidP="002E43A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880" w:dyaOrig="260">
                <v:shape id="_x0000_i1027" type="#_x0000_t75" style="width:67pt;height:20pt" o:ole="">
                  <v:imagedata r:id="rId9" o:title=""/>
                </v:shape>
                <o:OLEObject Type="Embed" ProgID="Equation.3" ShapeID="_x0000_i1027" DrawAspect="Content" ObjectID="_1645875596" r:id="rId10"/>
              </w:object>
            </w:r>
          </w:p>
        </w:tc>
        <w:tc>
          <w:tcPr>
            <w:tcW w:w="4236" w:type="dxa"/>
            <w:gridSpan w:val="3"/>
            <w:vMerge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trHeight w:val="375"/>
          <w:jc w:val="center"/>
        </w:trPr>
        <w:tc>
          <w:tcPr>
            <w:tcW w:w="9874" w:type="dxa"/>
            <w:gridSpan w:val="11"/>
          </w:tcPr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139" w:dyaOrig="260">
                <v:shape id="_x0000_i1028" type="#_x0000_t75" style="width:6.5pt;height:13.5pt" o:ole="">
                  <v:imagedata r:id="rId11" o:title=""/>
                </v:shape>
                <o:OLEObject Type="Embed" ProgID="Equation.3" ShapeID="_x0000_i1028" DrawAspect="Content" ObjectID="_1645875597" r:id="rId12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номінальна процентна ставка          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220" w:dyaOrig="220">
                <v:shape id="_x0000_i1029" type="#_x0000_t75" style="width:11pt;height:11pt" o:ole="">
                  <v:imagedata r:id="rId13" o:title=""/>
                </v:shape>
                <o:OLEObject Type="Embed" ProgID="Equation.3" ShapeID="_x0000_i1029" DrawAspect="Content" ObjectID="_1645875598" r:id="rId14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фактичний темп інфляції</w:t>
            </w:r>
          </w:p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position w:val="-4"/>
                <w:sz w:val="32"/>
                <w:szCs w:val="32"/>
                <w:lang w:val="uk-UA"/>
              </w:rPr>
              <w:object w:dxaOrig="180" w:dyaOrig="200">
                <v:shape id="_x0000_i1030" type="#_x0000_t75" style="width:9pt;height:10pt" o:ole="">
                  <v:imagedata r:id="rId15" o:title=""/>
                </v:shape>
                <o:OLEObject Type="Embed" ProgID="Equation.3" ShapeID="_x0000_i1030" DrawAspect="Content" ObjectID="_1645875599" r:id="rId16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реальна процентна ставка               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320" w:dyaOrig="320">
                <v:shape id="_x0000_i1031" type="#_x0000_t75" style="width:16pt;height:16pt" o:ole="">
                  <v:imagedata r:id="rId17" o:title=""/>
                </v:shape>
                <o:OLEObject Type="Embed" ProgID="Equation.3" ShapeID="_x0000_i1031" DrawAspect="Content" ObjectID="_1645875600" r:id="rId18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очікуваний темп інфляції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  <w:tcBorders>
              <w:left w:val="nil"/>
              <w:right w:val="nil"/>
            </w:tcBorders>
          </w:tcPr>
          <w:p w:rsidR="00D3473B" w:rsidRPr="00047C70" w:rsidRDefault="00D3473B" w:rsidP="002E43A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3. ПРОПОЗИЦІЯ ГРОШЕЙ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9819D7" w:rsidRDefault="00D3473B" w:rsidP="002E43A3">
            <w:pPr>
              <w:jc w:val="both"/>
              <w:rPr>
                <w:sz w:val="32"/>
                <w:szCs w:val="32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Пропозиція грошей – </w:t>
            </w:r>
            <w:r w:rsidRPr="00047C70">
              <w:rPr>
                <w:sz w:val="32"/>
                <w:szCs w:val="32"/>
                <w:lang w:val="uk-UA"/>
              </w:rPr>
              <w:t>це сукупність грошових активів, які використовуються в національній економіці в кожний даний період часу.</w:t>
            </w:r>
          </w:p>
          <w:p w:rsidR="00D3473B" w:rsidRPr="009819D7" w:rsidRDefault="00D3473B" w:rsidP="002E43A3">
            <w:pPr>
              <w:jc w:val="both"/>
              <w:rPr>
                <w:sz w:val="32"/>
                <w:szCs w:val="32"/>
              </w:rPr>
            </w:pPr>
          </w:p>
        </w:tc>
      </w:tr>
      <w:tr w:rsidR="00D3473B" w:rsidRPr="00BF2B0E" w:rsidTr="002E43A3">
        <w:trPr>
          <w:trHeight w:val="915"/>
          <w:jc w:val="center"/>
        </w:trPr>
        <w:tc>
          <w:tcPr>
            <w:tcW w:w="2606" w:type="dxa"/>
            <w:gridSpan w:val="3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Грошова маса</w:t>
            </w:r>
          </w:p>
        </w:tc>
        <w:tc>
          <w:tcPr>
            <w:tcW w:w="7268" w:type="dxa"/>
            <w:gridSpan w:val="8"/>
          </w:tcPr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– </w:t>
            </w:r>
            <w:r w:rsidRPr="00047C70">
              <w:rPr>
                <w:sz w:val="32"/>
                <w:szCs w:val="32"/>
                <w:lang w:val="uk-UA"/>
              </w:rPr>
              <w:t>це сукупність усіх грошових засобів, які перебувають в економіці в готівковій та безготівковій формах, і виконують функції засобів обігу, платежу і накопичення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BF2B0E" w:rsidTr="002E43A3">
        <w:trPr>
          <w:trHeight w:val="1529"/>
          <w:jc w:val="center"/>
        </w:trPr>
        <w:tc>
          <w:tcPr>
            <w:tcW w:w="2606" w:type="dxa"/>
            <w:gridSpan w:val="3"/>
          </w:tcPr>
          <w:p w:rsidR="00D3473B" w:rsidRPr="00047C70" w:rsidRDefault="00D3473B" w:rsidP="002E43A3">
            <w:pPr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Грошова база</w:t>
            </w:r>
          </w:p>
        </w:tc>
        <w:tc>
          <w:tcPr>
            <w:tcW w:w="7268" w:type="dxa"/>
            <w:gridSpan w:val="8"/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– </w:t>
            </w:r>
            <w:r w:rsidRPr="00047C70">
              <w:rPr>
                <w:sz w:val="32"/>
                <w:szCs w:val="32"/>
                <w:lang w:val="uk-UA"/>
              </w:rPr>
              <w:t>це первинна емісія грошей, що складається з готівки поза банками та банківських резервів, і слугує базою для мультиплікативного збільшення грошової маси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jc w:val="center"/>
        </w:trPr>
        <w:tc>
          <w:tcPr>
            <w:tcW w:w="2606" w:type="dxa"/>
            <w:gridSpan w:val="3"/>
          </w:tcPr>
          <w:p w:rsidR="00D3473B" w:rsidRPr="00047C70" w:rsidRDefault="00D3473B" w:rsidP="002E43A3">
            <w:pPr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Грошовий мультиплікатор</w:t>
            </w:r>
          </w:p>
        </w:tc>
        <w:tc>
          <w:tcPr>
            <w:tcW w:w="7268" w:type="dxa"/>
            <w:gridSpan w:val="8"/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047C70">
              <w:rPr>
                <w:sz w:val="32"/>
                <w:szCs w:val="32"/>
                <w:lang w:val="uk-UA"/>
              </w:rPr>
              <w:t>оказує на скільки одиниць змінюється грошова пропозиція при зміні грошової бази на одиницю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BF2B0E" w:rsidTr="002E43A3">
        <w:trPr>
          <w:jc w:val="center"/>
        </w:trPr>
        <w:tc>
          <w:tcPr>
            <w:tcW w:w="2606" w:type="dxa"/>
            <w:gridSpan w:val="3"/>
          </w:tcPr>
          <w:p w:rsidR="00D3473B" w:rsidRPr="00047C70" w:rsidRDefault="00D3473B" w:rsidP="002E43A3">
            <w:pPr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Депозитний мультиплікатор</w:t>
            </w:r>
          </w:p>
        </w:tc>
        <w:tc>
          <w:tcPr>
            <w:tcW w:w="7268" w:type="dxa"/>
            <w:gridSpan w:val="8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п</w:t>
            </w:r>
            <w:r w:rsidRPr="00047C70">
              <w:rPr>
                <w:sz w:val="32"/>
                <w:szCs w:val="32"/>
                <w:lang w:val="uk-UA"/>
              </w:rPr>
              <w:t>оказує у скільки разів комерційні банки збільшують розмір грошової маси в обігу при залученні одиниці додаткових депозитів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trHeight w:val="518"/>
          <w:jc w:val="center"/>
        </w:trPr>
        <w:tc>
          <w:tcPr>
            <w:tcW w:w="9874" w:type="dxa"/>
            <w:gridSpan w:val="11"/>
            <w:tcBorders>
              <w:left w:val="nil"/>
              <w:right w:val="nil"/>
            </w:tcBorders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3.1. Поняття ліквідності грошових активів. Грошові агрегати</w:t>
            </w:r>
          </w:p>
        </w:tc>
      </w:tr>
      <w:tr w:rsidR="00D3473B" w:rsidRPr="00047C70" w:rsidTr="002E43A3">
        <w:trPr>
          <w:trHeight w:val="992"/>
          <w:jc w:val="center"/>
        </w:trPr>
        <w:tc>
          <w:tcPr>
            <w:tcW w:w="9874" w:type="dxa"/>
            <w:gridSpan w:val="11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Для кількісного та якісного виміру грошової маси використовується показник 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рівня ліквідності активів </w:t>
            </w:r>
            <w:r w:rsidRPr="00047C70">
              <w:rPr>
                <w:sz w:val="32"/>
                <w:szCs w:val="32"/>
                <w:lang w:val="uk-UA"/>
              </w:rPr>
              <w:t>– можливості їхнього перетворення в грошову форму в короткий строк та без суттєвої втрати номінальної вартості.</w:t>
            </w:r>
          </w:p>
        </w:tc>
      </w:tr>
      <w:tr w:rsidR="00D3473B" w:rsidRPr="00BF2B0E" w:rsidTr="002E43A3">
        <w:trPr>
          <w:trHeight w:val="3759"/>
          <w:jc w:val="center"/>
        </w:trPr>
        <w:tc>
          <w:tcPr>
            <w:tcW w:w="5813" w:type="dxa"/>
            <w:gridSpan w:val="9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114300</wp:posOffset>
                  </wp:positionV>
                  <wp:extent cx="2867025" cy="2493010"/>
                  <wp:effectExtent l="0" t="0" r="9525" b="254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493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061" w:type="dxa"/>
            <w:gridSpan w:val="2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Pr="009819D7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Із зниженням ліквідності грошових засобів у число компонентів грошової маси послідовно залучають активи, які в меншій мірі здатні виконувати функції засобу обігу або платежу і в більшому ступені слугують засобом збереження цінності.</w:t>
            </w:r>
          </w:p>
          <w:p w:rsidR="00D3473B" w:rsidRPr="009819D7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3473B" w:rsidRPr="00BF2B0E" w:rsidTr="002E43A3">
        <w:trPr>
          <w:trHeight w:val="1350"/>
          <w:jc w:val="center"/>
        </w:trPr>
        <w:tc>
          <w:tcPr>
            <w:tcW w:w="9874" w:type="dxa"/>
            <w:gridSpan w:val="11"/>
          </w:tcPr>
          <w:p w:rsidR="00D3473B" w:rsidRPr="009819D7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Залежно від ступеня ліквідності, фінансові активи групуються у грошові агрегати. </w:t>
            </w:r>
            <w:r w:rsidRPr="00047C70">
              <w:rPr>
                <w:b/>
                <w:sz w:val="32"/>
                <w:szCs w:val="32"/>
                <w:lang w:val="uk-UA"/>
              </w:rPr>
              <w:t>Грошовий агрегат (М0, М1, М2, М3)</w:t>
            </w:r>
            <w:r w:rsidRPr="00047C70">
              <w:rPr>
                <w:sz w:val="32"/>
                <w:szCs w:val="32"/>
                <w:lang w:val="uk-UA"/>
              </w:rPr>
              <w:t xml:space="preserve"> – це сукупність грошових засобів у визначеній конкретній формі, поєднаних особливими якісними ознаками (ступенем ліквідності, швидкістю обігу, функціональною роллю в економіці) в окремий елемент грошової маси.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trHeight w:val="1068"/>
          <w:jc w:val="center"/>
        </w:trPr>
        <w:tc>
          <w:tcPr>
            <w:tcW w:w="9874" w:type="dxa"/>
            <w:gridSpan w:val="11"/>
          </w:tcPr>
          <w:p w:rsidR="00D3473B" w:rsidRPr="009819D7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3473B" w:rsidRPr="0045666C" w:rsidRDefault="00D3473B" w:rsidP="002E43A3">
            <w:pPr>
              <w:jc w:val="center"/>
              <w:rPr>
                <w:b/>
                <w:sz w:val="40"/>
                <w:szCs w:val="40"/>
                <w:lang w:val="uk-UA"/>
              </w:rPr>
            </w:pPr>
            <w:r w:rsidRPr="0045666C">
              <w:rPr>
                <w:b/>
                <w:sz w:val="40"/>
                <w:szCs w:val="40"/>
                <w:lang w:val="uk-UA"/>
              </w:rPr>
              <w:t>Грошова маса (М)= М0 + М1 + М2 + М3</w:t>
            </w:r>
          </w:p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9819D7" w:rsidRDefault="00D3473B" w:rsidP="002E43A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D3473B" w:rsidRPr="00047C70" w:rsidRDefault="00D3473B" w:rsidP="002E43A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Структура грошової маси</w:t>
            </w:r>
          </w:p>
        </w:tc>
      </w:tr>
      <w:tr w:rsidR="00D3473B" w:rsidRPr="00047C70" w:rsidTr="002E43A3">
        <w:trPr>
          <w:jc w:val="center"/>
        </w:trPr>
        <w:tc>
          <w:tcPr>
            <w:tcW w:w="1064" w:type="dxa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М0</w:t>
            </w:r>
          </w:p>
        </w:tc>
        <w:tc>
          <w:tcPr>
            <w:tcW w:w="5527" w:type="dxa"/>
            <w:gridSpan w:val="9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Готівка (гроші поза банками)</w:t>
            </w:r>
          </w:p>
          <w:p w:rsidR="00D3473B" w:rsidRDefault="00D3473B" w:rsidP="002E43A3">
            <w:pPr>
              <w:jc w:val="both"/>
              <w:rPr>
                <w:b/>
                <w:bCs/>
                <w:sz w:val="32"/>
                <w:szCs w:val="32"/>
                <w:lang w:val="en-US"/>
              </w:rPr>
            </w:pPr>
          </w:p>
          <w:p w:rsidR="00D3473B" w:rsidRPr="0045666C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3283" w:type="dxa"/>
            <w:vMerge w:val="restart"/>
          </w:tcPr>
          <w:p w:rsidR="00D3473B" w:rsidRPr="00047C70" w:rsidRDefault="00D3473B" w:rsidP="002E43A3">
            <w:pPr>
              <w:jc w:val="both"/>
              <w:rPr>
                <w:bCs/>
                <w:sz w:val="32"/>
                <w:szCs w:val="32"/>
                <w:lang w:val="uk-UA"/>
              </w:rPr>
            </w:pPr>
            <w:proofErr w:type="spellStart"/>
            <w:r w:rsidRPr="00047C70">
              <w:rPr>
                <w:bCs/>
                <w:i/>
                <w:sz w:val="32"/>
                <w:szCs w:val="32"/>
                <w:lang w:val="uk-UA"/>
              </w:rPr>
              <w:t>„власне</w:t>
            </w:r>
            <w:proofErr w:type="spellEnd"/>
            <w:r w:rsidRPr="00047C70">
              <w:rPr>
                <w:bCs/>
                <w:i/>
                <w:sz w:val="32"/>
                <w:szCs w:val="32"/>
                <w:lang w:val="uk-UA"/>
              </w:rPr>
              <w:t xml:space="preserve"> гроші”</w:t>
            </w:r>
            <w:r w:rsidRPr="00047C70">
              <w:rPr>
                <w:bCs/>
                <w:sz w:val="32"/>
                <w:szCs w:val="32"/>
                <w:lang w:val="uk-UA"/>
              </w:rPr>
              <w:t xml:space="preserve"> – є засобом платежу</w:t>
            </w:r>
          </w:p>
        </w:tc>
      </w:tr>
      <w:tr w:rsidR="00D3473B" w:rsidRPr="00047C70" w:rsidTr="002E43A3">
        <w:trPr>
          <w:jc w:val="center"/>
        </w:trPr>
        <w:tc>
          <w:tcPr>
            <w:tcW w:w="1064" w:type="dxa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М1</w:t>
            </w:r>
          </w:p>
        </w:tc>
        <w:tc>
          <w:tcPr>
            <w:tcW w:w="5527" w:type="dxa"/>
            <w:gridSpan w:val="9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М0 + кошти на поточних рахунках у національній валюті</w:t>
            </w:r>
          </w:p>
          <w:p w:rsidR="00D3473B" w:rsidRPr="0045666C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3283" w:type="dxa"/>
            <w:vMerge/>
          </w:tcPr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1064" w:type="dxa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М2</w:t>
            </w:r>
          </w:p>
        </w:tc>
        <w:tc>
          <w:tcPr>
            <w:tcW w:w="5527" w:type="dxa"/>
            <w:gridSpan w:val="9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М1 + строкові кошти в національній валюті та валютні кошти</w:t>
            </w:r>
          </w:p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3283" w:type="dxa"/>
            <w:vMerge w:val="restart"/>
          </w:tcPr>
          <w:p w:rsidR="00D3473B" w:rsidRPr="00047C70" w:rsidRDefault="00D3473B" w:rsidP="002E43A3">
            <w:pPr>
              <w:jc w:val="both"/>
              <w:rPr>
                <w:bCs/>
                <w:sz w:val="32"/>
                <w:szCs w:val="32"/>
                <w:lang w:val="uk-UA"/>
              </w:rPr>
            </w:pPr>
            <w:proofErr w:type="spellStart"/>
            <w:r w:rsidRPr="00047C70">
              <w:rPr>
                <w:bCs/>
                <w:i/>
                <w:sz w:val="32"/>
                <w:szCs w:val="32"/>
                <w:lang w:val="uk-UA"/>
              </w:rPr>
              <w:t>„майже</w:t>
            </w:r>
            <w:proofErr w:type="spellEnd"/>
            <w:r w:rsidRPr="00047C70">
              <w:rPr>
                <w:bCs/>
                <w:i/>
                <w:sz w:val="32"/>
                <w:szCs w:val="32"/>
                <w:lang w:val="uk-UA"/>
              </w:rPr>
              <w:t xml:space="preserve"> гроші” </w:t>
            </w:r>
            <w:r w:rsidRPr="00047C70">
              <w:rPr>
                <w:bCs/>
                <w:sz w:val="32"/>
                <w:szCs w:val="32"/>
                <w:lang w:val="uk-UA"/>
              </w:rPr>
              <w:t>(елементи, що не входять до складу М0 та М1) – є засобом заощадження</w:t>
            </w:r>
          </w:p>
        </w:tc>
      </w:tr>
      <w:tr w:rsidR="00D3473B" w:rsidRPr="00047C70" w:rsidTr="002E43A3">
        <w:trPr>
          <w:jc w:val="center"/>
        </w:trPr>
        <w:tc>
          <w:tcPr>
            <w:tcW w:w="1064" w:type="dxa"/>
            <w:tcBorders>
              <w:bottom w:val="single" w:sz="4" w:space="0" w:color="auto"/>
            </w:tcBorders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М3</w:t>
            </w:r>
          </w:p>
        </w:tc>
        <w:tc>
          <w:tcPr>
            <w:tcW w:w="5527" w:type="dxa"/>
            <w:gridSpan w:val="9"/>
            <w:tcBorders>
              <w:bottom w:val="single" w:sz="4" w:space="0" w:color="auto"/>
            </w:tcBorders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М2 + кошти клієнтів у довірчому управлінні та цінні папери власного боргу банків</w:t>
            </w:r>
          </w:p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3283" w:type="dxa"/>
            <w:vMerge/>
            <w:tcBorders>
              <w:bottom w:val="single" w:sz="4" w:space="0" w:color="auto"/>
            </w:tcBorders>
          </w:tcPr>
          <w:p w:rsidR="00D3473B" w:rsidRPr="00047C70" w:rsidRDefault="00D3473B" w:rsidP="002E43A3">
            <w:pPr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1064" w:type="dxa"/>
            <w:tcBorders>
              <w:left w:val="nil"/>
              <w:bottom w:val="nil"/>
              <w:right w:val="nil"/>
            </w:tcBorders>
          </w:tcPr>
          <w:p w:rsidR="00D3473B" w:rsidRPr="002E6C37" w:rsidRDefault="00D3473B" w:rsidP="002E43A3">
            <w:pPr>
              <w:rPr>
                <w:b/>
                <w:bCs/>
                <w:sz w:val="6"/>
                <w:szCs w:val="6"/>
                <w:lang w:val="uk-UA"/>
              </w:rPr>
            </w:pPr>
          </w:p>
        </w:tc>
        <w:tc>
          <w:tcPr>
            <w:tcW w:w="5527" w:type="dxa"/>
            <w:gridSpan w:val="9"/>
            <w:tcBorders>
              <w:left w:val="nil"/>
              <w:bottom w:val="nil"/>
              <w:right w:val="nil"/>
            </w:tcBorders>
          </w:tcPr>
          <w:p w:rsidR="00D3473B" w:rsidRPr="002E6C37" w:rsidRDefault="00D3473B" w:rsidP="002E43A3">
            <w:pPr>
              <w:jc w:val="both"/>
              <w:rPr>
                <w:sz w:val="6"/>
                <w:szCs w:val="6"/>
                <w:lang w:val="uk-UA"/>
              </w:rPr>
            </w:pPr>
          </w:p>
        </w:tc>
        <w:tc>
          <w:tcPr>
            <w:tcW w:w="3283" w:type="dxa"/>
            <w:tcBorders>
              <w:left w:val="nil"/>
              <w:bottom w:val="nil"/>
              <w:right w:val="nil"/>
            </w:tcBorders>
          </w:tcPr>
          <w:p w:rsidR="00D3473B" w:rsidRPr="002E6C37" w:rsidRDefault="00D3473B" w:rsidP="002E43A3">
            <w:pPr>
              <w:jc w:val="both"/>
              <w:rPr>
                <w:b/>
                <w:bCs/>
                <w:sz w:val="6"/>
                <w:szCs w:val="6"/>
                <w:lang w:val="uk-UA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  <w:tcBorders>
              <w:top w:val="nil"/>
              <w:left w:val="nil"/>
              <w:right w:val="nil"/>
            </w:tcBorders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lastRenderedPageBreak/>
              <w:t>3.2. Крива пропозиції грошей та фактори, що її визначають</w:t>
            </w:r>
          </w:p>
        </w:tc>
      </w:tr>
      <w:tr w:rsidR="00D3473B" w:rsidRPr="00047C70" w:rsidTr="002E43A3">
        <w:trPr>
          <w:trHeight w:val="285"/>
          <w:jc w:val="center"/>
        </w:trPr>
        <w:tc>
          <w:tcPr>
            <w:tcW w:w="5638" w:type="dxa"/>
            <w:gridSpan w:val="8"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Крива пропозиції грошей</w:t>
            </w:r>
          </w:p>
        </w:tc>
        <w:tc>
          <w:tcPr>
            <w:tcW w:w="4236" w:type="dxa"/>
            <w:gridSpan w:val="3"/>
          </w:tcPr>
          <w:p w:rsidR="00D3473B" w:rsidRPr="00047C70" w:rsidRDefault="00D3473B" w:rsidP="002E43A3">
            <w:pPr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Фактори, що визначають пропозицію грошей</w:t>
            </w:r>
          </w:p>
        </w:tc>
      </w:tr>
      <w:tr w:rsidR="00D3473B" w:rsidRPr="00047C70" w:rsidTr="002E43A3">
        <w:trPr>
          <w:trHeight w:val="5159"/>
          <w:jc w:val="center"/>
        </w:trPr>
        <w:tc>
          <w:tcPr>
            <w:tcW w:w="5638" w:type="dxa"/>
            <w:gridSpan w:val="8"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105410</wp:posOffset>
                  </wp:positionV>
                  <wp:extent cx="2448560" cy="2069465"/>
                  <wp:effectExtent l="0" t="0" r="8890" b="6985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560" cy="2069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M – грошова маса</w:t>
            </w: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i – відсоткова ставка</w:t>
            </w: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position w:val="-4"/>
                <w:sz w:val="32"/>
                <w:szCs w:val="32"/>
                <w:lang w:val="uk-UA"/>
              </w:rPr>
              <w:object w:dxaOrig="420" w:dyaOrig="300">
                <v:shape id="_x0000_i1032" type="#_x0000_t75" style="width:21pt;height:15pt" o:ole="">
                  <v:imagedata r:id="rId21" o:title=""/>
                </v:shape>
                <o:OLEObject Type="Embed" ProgID="Equation.3" ShapeID="_x0000_i1032" DrawAspect="Content" ObjectID="_1645875601" r:id="rId22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пропозиція грошей</w:t>
            </w:r>
          </w:p>
        </w:tc>
        <w:tc>
          <w:tcPr>
            <w:tcW w:w="4236" w:type="dxa"/>
            <w:gridSpan w:val="3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u w:val="single"/>
                <w:lang w:val="uk-UA"/>
              </w:rPr>
            </w:pPr>
            <w:r w:rsidRPr="00047C70">
              <w:rPr>
                <w:sz w:val="32"/>
                <w:szCs w:val="32"/>
                <w:u w:val="single"/>
                <w:lang w:val="uk-UA"/>
              </w:rPr>
              <w:t>Цінові: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1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–відсоткова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ставка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u w:val="single"/>
                <w:lang w:val="uk-UA"/>
              </w:rPr>
            </w:pPr>
            <w:r w:rsidRPr="00047C70">
              <w:rPr>
                <w:sz w:val="32"/>
                <w:szCs w:val="32"/>
                <w:u w:val="single"/>
                <w:lang w:val="uk-UA"/>
              </w:rPr>
              <w:t>Нецінові: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 – грошова база;</w:t>
            </w:r>
          </w:p>
          <w:p w:rsidR="00D3473B" w:rsidRPr="00047C70" w:rsidRDefault="00D3473B" w:rsidP="002E43A3">
            <w:pPr>
              <w:ind w:left="432" w:hanging="432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 – норма обов’язкових мінімальних банківських резервів;</w:t>
            </w:r>
          </w:p>
          <w:p w:rsidR="00D3473B" w:rsidRPr="00047C70" w:rsidRDefault="00D3473B" w:rsidP="002E43A3">
            <w:pPr>
              <w:ind w:left="447" w:hanging="447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3 – надлишкові резерви комерційних банків;</w:t>
            </w:r>
          </w:p>
          <w:p w:rsidR="00D3473B" w:rsidRPr="00047C70" w:rsidRDefault="00D3473B" w:rsidP="002E43A3">
            <w:pPr>
              <w:ind w:left="432" w:hanging="432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4 – обсяг готівкових грошей в загальній сумі платіжних засобів населення.</w:t>
            </w:r>
          </w:p>
        </w:tc>
      </w:tr>
      <w:tr w:rsidR="00D3473B" w:rsidRPr="00047C70" w:rsidTr="002E43A3">
        <w:trPr>
          <w:jc w:val="center"/>
        </w:trPr>
        <w:tc>
          <w:tcPr>
            <w:tcW w:w="9874" w:type="dxa"/>
            <w:gridSpan w:val="11"/>
          </w:tcPr>
          <w:p w:rsidR="00D3473B" w:rsidRPr="00047C70" w:rsidRDefault="00D3473B" w:rsidP="002E43A3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Базові формули</w: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Пропозиція грошей</w:t>
            </w:r>
          </w:p>
        </w:tc>
        <w:tc>
          <w:tcPr>
            <w:tcW w:w="6833" w:type="dxa"/>
            <w:gridSpan w:val="6"/>
          </w:tcPr>
          <w:p w:rsidR="00D3473B" w:rsidRPr="00047C70" w:rsidRDefault="00D3473B" w:rsidP="002E43A3">
            <w:pPr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>готівка поза банками + депозити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6"/>
                <w:sz w:val="32"/>
                <w:szCs w:val="32"/>
                <w:lang w:val="uk-UA"/>
              </w:rPr>
              <w:object w:dxaOrig="1480" w:dyaOrig="320">
                <v:shape id="_x0000_i1033" type="#_x0000_t75" style="width:92pt;height:20pt" o:ole="">
                  <v:imagedata r:id="rId23" o:title=""/>
                </v:shape>
                <o:OLEObject Type="Embed" ProgID="Equation.3" ShapeID="_x0000_i1033" DrawAspect="Content" ObjectID="_1645875602" r:id="rId24"/>
              </w:object>
            </w:r>
          </w:p>
          <w:p w:rsidR="00D3473B" w:rsidRPr="00047C70" w:rsidRDefault="00D3473B" w:rsidP="002E43A3">
            <w:pPr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>грошова база * грошовий мультиплікатор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12"/>
                <w:sz w:val="32"/>
                <w:szCs w:val="32"/>
                <w:lang w:val="uk-UA"/>
              </w:rPr>
              <w:object w:dxaOrig="1420" w:dyaOrig="380">
                <v:shape id="_x0000_i1034" type="#_x0000_t75" style="width:92pt;height:25pt" o:ole="">
                  <v:imagedata r:id="rId25" o:title=""/>
                </v:shape>
                <o:OLEObject Type="Embed" ProgID="Equation.3" ShapeID="_x0000_i1034" DrawAspect="Content" ObjectID="_1645875603" r:id="rId26"/>
              </w:objec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Грошова база</w:t>
            </w:r>
          </w:p>
        </w:tc>
        <w:tc>
          <w:tcPr>
            <w:tcW w:w="6833" w:type="dxa"/>
            <w:gridSpan w:val="6"/>
          </w:tcPr>
          <w:p w:rsidR="00D3473B" w:rsidRPr="00047C70" w:rsidRDefault="00D3473B" w:rsidP="002E43A3">
            <w:pPr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 xml:space="preserve">готівка поза банками + банківські резерви 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sz w:val="32"/>
                <w:szCs w:val="32"/>
                <w:lang w:val="uk-UA"/>
              </w:rPr>
              <w:t>H = CU + BR</w:t>
            </w:r>
          </w:p>
        </w:tc>
      </w:tr>
      <w:tr w:rsidR="00D3473B" w:rsidRPr="00BF2B0E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Банківські резерви</w:t>
            </w:r>
          </w:p>
        </w:tc>
        <w:tc>
          <w:tcPr>
            <w:tcW w:w="6833" w:type="dxa"/>
            <w:gridSpan w:val="6"/>
          </w:tcPr>
          <w:p w:rsidR="00D3473B" w:rsidRPr="00047C70" w:rsidRDefault="00D3473B" w:rsidP="002E43A3">
            <w:pPr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 xml:space="preserve">обов’язкові резерви + надлишкові резерви 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sz w:val="32"/>
                <w:szCs w:val="32"/>
                <w:lang w:val="uk-UA"/>
              </w:rPr>
              <w:t>BR = LR + ER</w: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Обов’язкові резерви</w:t>
            </w:r>
          </w:p>
        </w:tc>
        <w:tc>
          <w:tcPr>
            <w:tcW w:w="6833" w:type="dxa"/>
            <w:gridSpan w:val="6"/>
          </w:tcPr>
          <w:p w:rsidR="00D3473B" w:rsidRPr="00047C70" w:rsidRDefault="00D3473B" w:rsidP="002E43A3">
            <w:pPr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 xml:space="preserve">норма обов’язкових резервів * депозити 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4"/>
                <w:sz w:val="32"/>
                <w:szCs w:val="32"/>
                <w:lang w:val="uk-UA"/>
              </w:rPr>
              <w:object w:dxaOrig="1219" w:dyaOrig="260">
                <v:shape id="_x0000_i1035" type="#_x0000_t75" style="width:91.95pt;height:19.5pt" o:ole="">
                  <v:imagedata r:id="rId27" o:title=""/>
                </v:shape>
                <o:OLEObject Type="Embed" ProgID="Equation.3" ShapeID="_x0000_i1035" DrawAspect="Content" ObjectID="_1645875604" r:id="rId28"/>
              </w:objec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Норма обов’язкових резервів</w:t>
            </w:r>
          </w:p>
        </w:tc>
        <w:tc>
          <w:tcPr>
            <w:tcW w:w="2597" w:type="dxa"/>
            <w:gridSpan w:val="3"/>
          </w:tcPr>
          <w:p w:rsidR="00D3473B" w:rsidRPr="00047C70" w:rsidRDefault="00D3473B" w:rsidP="002E43A3">
            <w:pPr>
              <w:jc w:val="both"/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24"/>
                <w:sz w:val="32"/>
                <w:szCs w:val="32"/>
                <w:lang w:val="uk-UA"/>
              </w:rPr>
              <w:object w:dxaOrig="859" w:dyaOrig="620">
                <v:shape id="_x0000_i1036" type="#_x0000_t75" style="width:47.5pt;height:35pt" o:ole="">
                  <v:imagedata r:id="rId29" o:title=""/>
                </v:shape>
                <o:OLEObject Type="Embed" ProgID="Equation.3" ShapeID="_x0000_i1036" DrawAspect="Content" ObjectID="_1645875605" r:id="rId30"/>
              </w:object>
            </w:r>
          </w:p>
        </w:tc>
        <w:tc>
          <w:tcPr>
            <w:tcW w:w="4236" w:type="dxa"/>
            <w:gridSpan w:val="3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sz w:val="32"/>
                <w:szCs w:val="32"/>
                <w:lang w:val="uk-UA"/>
              </w:rPr>
              <w:t xml:space="preserve">LR – </w:t>
            </w:r>
            <w:r w:rsidRPr="00047C70">
              <w:rPr>
                <w:bCs/>
                <w:sz w:val="32"/>
                <w:szCs w:val="32"/>
                <w:lang w:val="uk-UA"/>
              </w:rPr>
              <w:t>обсяг обов’язкових резервів</w:t>
            </w:r>
            <w:r>
              <w:rPr>
                <w:bCs/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sz w:val="32"/>
                <w:szCs w:val="32"/>
                <w:lang w:val="uk-UA"/>
              </w:rPr>
              <w:t xml:space="preserve">D – </w:t>
            </w:r>
            <w:r w:rsidRPr="00047C70">
              <w:rPr>
                <w:bCs/>
                <w:sz w:val="32"/>
                <w:szCs w:val="32"/>
                <w:lang w:val="uk-UA"/>
              </w:rPr>
              <w:t>обсяг депозитів</w:t>
            </w:r>
            <w:r>
              <w:rPr>
                <w:bCs/>
                <w:sz w:val="32"/>
                <w:szCs w:val="32"/>
                <w:lang w:val="uk-UA"/>
              </w:rPr>
              <w:t>.</w:t>
            </w:r>
          </w:p>
        </w:tc>
      </w:tr>
      <w:tr w:rsidR="00D3473B" w:rsidRPr="00BF2B0E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Грошовий мультиплікатор</w:t>
            </w:r>
          </w:p>
        </w:tc>
        <w:tc>
          <w:tcPr>
            <w:tcW w:w="2597" w:type="dxa"/>
            <w:gridSpan w:val="3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24"/>
                <w:sz w:val="32"/>
                <w:szCs w:val="32"/>
                <w:lang w:val="uk-UA"/>
              </w:rPr>
              <w:object w:dxaOrig="2140" w:dyaOrig="660">
                <v:shape id="_x0000_i1037" type="#_x0000_t75" style="width:119pt;height:37pt" o:ole="">
                  <v:imagedata r:id="rId31" o:title=""/>
                </v:shape>
                <o:OLEObject Type="Embed" ProgID="Equation.3" ShapeID="_x0000_i1037" DrawAspect="Content" ObjectID="_1645875606" r:id="rId32"/>
              </w:object>
            </w:r>
          </w:p>
        </w:tc>
        <w:tc>
          <w:tcPr>
            <w:tcW w:w="4236" w:type="dxa"/>
            <w:gridSpan w:val="3"/>
            <w:vMerge w:val="restart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proofErr w:type="spellStart"/>
            <w:r w:rsidRPr="00047C70">
              <w:rPr>
                <w:bCs/>
                <w:i/>
                <w:sz w:val="32"/>
                <w:szCs w:val="32"/>
                <w:lang w:val="uk-UA"/>
              </w:rPr>
              <w:t>cr</w:t>
            </w:r>
            <w:proofErr w:type="spellEnd"/>
            <w:r w:rsidRPr="00047C70">
              <w:rPr>
                <w:bCs/>
                <w:i/>
                <w:sz w:val="32"/>
                <w:szCs w:val="32"/>
                <w:lang w:val="uk-UA"/>
              </w:rPr>
              <w:t xml:space="preserve"> – </w:t>
            </w:r>
            <w:r w:rsidRPr="00047C70">
              <w:rPr>
                <w:bCs/>
                <w:sz w:val="32"/>
                <w:szCs w:val="32"/>
                <w:lang w:val="uk-UA"/>
              </w:rPr>
              <w:t>коефіцієнт готівки</w:t>
            </w:r>
            <w:r>
              <w:rPr>
                <w:bCs/>
                <w:sz w:val="32"/>
                <w:szCs w:val="32"/>
                <w:lang w:val="uk-UA"/>
              </w:rPr>
              <w:t>;</w: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proofErr w:type="spellStart"/>
            <w:r w:rsidRPr="00047C70">
              <w:rPr>
                <w:bCs/>
                <w:i/>
                <w:sz w:val="32"/>
                <w:szCs w:val="32"/>
                <w:lang w:val="uk-UA"/>
              </w:rPr>
              <w:t>rr</w:t>
            </w:r>
            <w:proofErr w:type="spellEnd"/>
            <w:r w:rsidRPr="00047C70">
              <w:rPr>
                <w:bCs/>
                <w:i/>
                <w:sz w:val="32"/>
                <w:szCs w:val="32"/>
                <w:lang w:val="uk-UA"/>
              </w:rPr>
              <w:t xml:space="preserve"> – </w:t>
            </w:r>
            <w:r w:rsidRPr="00047C70">
              <w:rPr>
                <w:bCs/>
                <w:sz w:val="32"/>
                <w:szCs w:val="32"/>
                <w:lang w:val="uk-UA"/>
              </w:rPr>
              <w:t>норма обов’язкових резервів</w:t>
            </w:r>
            <w:r>
              <w:rPr>
                <w:bCs/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Депозитний мультиплікатор</w:t>
            </w:r>
          </w:p>
        </w:tc>
        <w:tc>
          <w:tcPr>
            <w:tcW w:w="2597" w:type="dxa"/>
            <w:gridSpan w:val="3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24"/>
                <w:sz w:val="32"/>
                <w:szCs w:val="32"/>
                <w:lang w:val="uk-UA"/>
              </w:rPr>
              <w:object w:dxaOrig="1560" w:dyaOrig="620">
                <v:shape id="_x0000_i1038" type="#_x0000_t75" style="width:91.95pt;height:37pt" o:ole="">
                  <v:imagedata r:id="rId33" o:title=""/>
                </v:shape>
                <o:OLEObject Type="Embed" ProgID="Equation.3" ShapeID="_x0000_i1038" DrawAspect="Content" ObjectID="_1645875607" r:id="rId34"/>
              </w:object>
            </w:r>
          </w:p>
        </w:tc>
        <w:tc>
          <w:tcPr>
            <w:tcW w:w="4236" w:type="dxa"/>
            <w:gridSpan w:val="3"/>
            <w:vMerge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Коефіцієнт готівки</w:t>
            </w:r>
          </w:p>
        </w:tc>
        <w:tc>
          <w:tcPr>
            <w:tcW w:w="2597" w:type="dxa"/>
            <w:gridSpan w:val="3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24"/>
                <w:sz w:val="32"/>
                <w:szCs w:val="32"/>
                <w:lang w:val="uk-UA"/>
              </w:rPr>
              <w:object w:dxaOrig="940" w:dyaOrig="620">
                <v:shape id="_x0000_i1039" type="#_x0000_t75" style="width:62pt;height:42pt" o:ole="">
                  <v:imagedata r:id="rId35" o:title=""/>
                </v:shape>
                <o:OLEObject Type="Embed" ProgID="Equation.3" ShapeID="_x0000_i1039" DrawAspect="Content" ObjectID="_1645875608" r:id="rId36"/>
              </w:object>
            </w:r>
          </w:p>
        </w:tc>
        <w:tc>
          <w:tcPr>
            <w:tcW w:w="4236" w:type="dxa"/>
            <w:gridSpan w:val="3"/>
          </w:tcPr>
          <w:p w:rsidR="00D3473B" w:rsidRPr="00047C70" w:rsidRDefault="00D3473B" w:rsidP="002E43A3">
            <w:pPr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>характеризує частку готівкових грошей (</w:t>
            </w:r>
            <w:r w:rsidRPr="00047C70">
              <w:rPr>
                <w:bCs/>
                <w:i/>
                <w:sz w:val="32"/>
                <w:szCs w:val="32"/>
                <w:lang w:val="uk-UA"/>
              </w:rPr>
              <w:t>CU</w:t>
            </w:r>
            <w:r w:rsidRPr="00047C70">
              <w:rPr>
                <w:bCs/>
                <w:sz w:val="32"/>
                <w:szCs w:val="32"/>
                <w:lang w:val="uk-UA"/>
              </w:rPr>
              <w:t>) у депозитних грошах (</w:t>
            </w:r>
            <w:r w:rsidRPr="00047C70">
              <w:rPr>
                <w:bCs/>
                <w:i/>
                <w:sz w:val="32"/>
                <w:szCs w:val="32"/>
                <w:lang w:val="uk-UA"/>
              </w:rPr>
              <w:t>D</w:t>
            </w:r>
            <w:r w:rsidRPr="00047C70">
              <w:rPr>
                <w:bCs/>
                <w:sz w:val="32"/>
                <w:szCs w:val="32"/>
                <w:lang w:val="uk-UA"/>
              </w:rPr>
              <w:t>)</w: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lastRenderedPageBreak/>
              <w:t>Рівень монетизації</w:t>
            </w:r>
          </w:p>
        </w:tc>
        <w:tc>
          <w:tcPr>
            <w:tcW w:w="2597" w:type="dxa"/>
            <w:gridSpan w:val="3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24"/>
                <w:sz w:val="32"/>
                <w:szCs w:val="32"/>
                <w:lang w:val="uk-UA"/>
              </w:rPr>
              <w:object w:dxaOrig="1140" w:dyaOrig="620">
                <v:shape id="_x0000_i1040" type="#_x0000_t75" style="width:77pt;height:42.5pt" o:ole="">
                  <v:imagedata r:id="rId37" o:title=""/>
                </v:shape>
                <o:OLEObject Type="Embed" ProgID="Equation.3" ShapeID="_x0000_i1040" DrawAspect="Content" ObjectID="_1645875609" r:id="rId38"/>
              </w:object>
            </w:r>
          </w:p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</w:p>
        </w:tc>
        <w:tc>
          <w:tcPr>
            <w:tcW w:w="4236" w:type="dxa"/>
            <w:gridSpan w:val="3"/>
          </w:tcPr>
          <w:p w:rsidR="00D3473B" w:rsidRPr="00047C70" w:rsidRDefault="00D3473B" w:rsidP="002E43A3">
            <w:pPr>
              <w:jc w:val="both"/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>показує забезпеченість обороту ВВП (</w:t>
            </w:r>
            <w:r w:rsidRPr="00047C70">
              <w:rPr>
                <w:bCs/>
                <w:i/>
                <w:sz w:val="32"/>
                <w:szCs w:val="32"/>
                <w:lang w:val="uk-UA"/>
              </w:rPr>
              <w:t>GDP</w:t>
            </w:r>
            <w:r w:rsidRPr="00047C70">
              <w:rPr>
                <w:bCs/>
                <w:sz w:val="32"/>
                <w:szCs w:val="32"/>
                <w:lang w:val="uk-UA"/>
              </w:rPr>
              <w:t xml:space="preserve">) грошовою масою (агрегат </w:t>
            </w:r>
            <w:r w:rsidRPr="00047C70">
              <w:rPr>
                <w:bCs/>
                <w:i/>
                <w:sz w:val="32"/>
                <w:szCs w:val="32"/>
                <w:lang w:val="uk-UA"/>
              </w:rPr>
              <w:t>M2</w:t>
            </w:r>
            <w:r w:rsidRPr="00047C70">
              <w:rPr>
                <w:bCs/>
                <w:sz w:val="32"/>
                <w:szCs w:val="32"/>
                <w:lang w:val="uk-UA"/>
              </w:rPr>
              <w:t>)</w:t>
            </w:r>
          </w:p>
        </w:tc>
      </w:tr>
      <w:tr w:rsidR="00D3473B" w:rsidRPr="00047C70" w:rsidTr="002E43A3">
        <w:trPr>
          <w:jc w:val="center"/>
        </w:trPr>
        <w:tc>
          <w:tcPr>
            <w:tcW w:w="3041" w:type="dxa"/>
            <w:gridSpan w:val="5"/>
          </w:tcPr>
          <w:p w:rsidR="00D3473B" w:rsidRPr="00047C70" w:rsidRDefault="00D3473B" w:rsidP="002E43A3">
            <w:pPr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Рівень доларизації</w:t>
            </w:r>
          </w:p>
        </w:tc>
        <w:tc>
          <w:tcPr>
            <w:tcW w:w="2597" w:type="dxa"/>
            <w:gridSpan w:val="3"/>
          </w:tcPr>
          <w:p w:rsidR="00D3473B" w:rsidRPr="00047C70" w:rsidRDefault="00D3473B" w:rsidP="002E43A3">
            <w:pPr>
              <w:rPr>
                <w:bCs/>
                <w:i/>
                <w:sz w:val="32"/>
                <w:szCs w:val="32"/>
                <w:lang w:val="uk-UA"/>
              </w:rPr>
            </w:pPr>
            <w:r w:rsidRPr="00047C70">
              <w:rPr>
                <w:bCs/>
                <w:i/>
                <w:position w:val="-24"/>
                <w:sz w:val="32"/>
                <w:szCs w:val="32"/>
                <w:lang w:val="uk-UA"/>
              </w:rPr>
              <w:object w:dxaOrig="960" w:dyaOrig="620">
                <v:shape id="_x0000_i1041" type="#_x0000_t75" style="width:77pt;height:50.5pt" o:ole="">
                  <v:imagedata r:id="rId39" o:title=""/>
                </v:shape>
                <o:OLEObject Type="Embed" ProgID="Equation.3" ShapeID="_x0000_i1041" DrawAspect="Content" ObjectID="_1645875610" r:id="rId40"/>
              </w:object>
            </w:r>
          </w:p>
        </w:tc>
        <w:tc>
          <w:tcPr>
            <w:tcW w:w="4236" w:type="dxa"/>
            <w:gridSpan w:val="3"/>
          </w:tcPr>
          <w:p w:rsidR="00D3473B" w:rsidRPr="00047C70" w:rsidRDefault="00D3473B" w:rsidP="002E43A3">
            <w:pPr>
              <w:jc w:val="both"/>
              <w:rPr>
                <w:bCs/>
                <w:sz w:val="32"/>
                <w:szCs w:val="32"/>
                <w:lang w:val="uk-UA"/>
              </w:rPr>
            </w:pPr>
            <w:r w:rsidRPr="00047C70">
              <w:rPr>
                <w:bCs/>
                <w:sz w:val="32"/>
                <w:szCs w:val="32"/>
                <w:lang w:val="uk-UA"/>
              </w:rPr>
              <w:t>показує частку валютної частини грошової маси (</w:t>
            </w:r>
            <w:r w:rsidRPr="00047C70">
              <w:rPr>
                <w:bCs/>
                <w:i/>
                <w:sz w:val="32"/>
                <w:szCs w:val="32"/>
                <w:lang w:val="uk-UA"/>
              </w:rPr>
              <w:t>ВЗ</w:t>
            </w:r>
            <w:r w:rsidRPr="00047C70">
              <w:rPr>
                <w:bCs/>
                <w:sz w:val="32"/>
                <w:szCs w:val="32"/>
                <w:lang w:val="uk-UA"/>
              </w:rPr>
              <w:t xml:space="preserve">) в її загальній кількості (агрегат </w:t>
            </w:r>
            <w:r w:rsidRPr="00047C70">
              <w:rPr>
                <w:bCs/>
                <w:i/>
                <w:sz w:val="32"/>
                <w:szCs w:val="32"/>
                <w:lang w:val="uk-UA"/>
              </w:rPr>
              <w:t>М3</w:t>
            </w:r>
            <w:r w:rsidRPr="00047C70">
              <w:rPr>
                <w:bCs/>
                <w:sz w:val="32"/>
                <w:szCs w:val="32"/>
                <w:lang w:val="uk-UA"/>
              </w:rPr>
              <w:t>)</w:t>
            </w:r>
          </w:p>
        </w:tc>
      </w:tr>
    </w:tbl>
    <w:p w:rsidR="00D3473B" w:rsidRPr="009819D7" w:rsidRDefault="00D3473B" w:rsidP="00D3473B">
      <w:pPr>
        <w:jc w:val="both"/>
        <w:rPr>
          <w:b/>
          <w:sz w:val="32"/>
          <w:szCs w:val="32"/>
        </w:rPr>
      </w:pPr>
    </w:p>
    <w:p w:rsidR="00D3473B" w:rsidRPr="00047C70" w:rsidRDefault="00D3473B" w:rsidP="00D3473B">
      <w:pPr>
        <w:jc w:val="both"/>
        <w:rPr>
          <w:sz w:val="32"/>
          <w:szCs w:val="32"/>
          <w:lang w:val="uk-UA"/>
        </w:rPr>
      </w:pPr>
      <w:r w:rsidRPr="00047C70">
        <w:rPr>
          <w:b/>
          <w:sz w:val="32"/>
          <w:szCs w:val="32"/>
          <w:lang w:val="uk-UA"/>
        </w:rPr>
        <w:t>4. ПОПИТ НА ГРОШІ. КЛАСИЧНА, КЕЙНСІАНСЬКА, ФРІДМАНІВСЬКА ФУНКЦІЇ ПОПИТУ НА ГРОШІ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3767"/>
        <w:gridCol w:w="267"/>
        <w:gridCol w:w="1476"/>
        <w:gridCol w:w="483"/>
        <w:gridCol w:w="3399"/>
        <w:gridCol w:w="87"/>
      </w:tblGrid>
      <w:tr w:rsidR="00D3473B" w:rsidRPr="00047C70" w:rsidTr="002E43A3">
        <w:trPr>
          <w:trHeight w:val="349"/>
          <w:jc w:val="center"/>
        </w:trPr>
        <w:tc>
          <w:tcPr>
            <w:tcW w:w="6039" w:type="dxa"/>
            <w:gridSpan w:val="4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Попит на гроші</w:t>
            </w:r>
            <w:r w:rsidRPr="00047C70">
              <w:rPr>
                <w:sz w:val="32"/>
                <w:szCs w:val="32"/>
                <w:lang w:val="uk-UA"/>
              </w:rPr>
              <w:t xml:space="preserve"> - це запаси  грошових активів, якими бажають володіти економічні суб’єкти в кожний даний період часу. 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Аналіз цього поняття здійснюється з метою розв’язання таких питань: 1) чому економічний суб’єкт віддає перевагу зберіганню грошей у ліквідній формі; 2) як він визначає бажану кількість ліквідних грошових засобів.</w:t>
            </w:r>
          </w:p>
        </w:tc>
        <w:tc>
          <w:tcPr>
            <w:tcW w:w="3969" w:type="dxa"/>
            <w:gridSpan w:val="3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1562735</wp:posOffset>
                      </wp:positionV>
                      <wp:extent cx="273685" cy="146050"/>
                      <wp:effectExtent l="3175" t="2540" r="0" b="381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3B" w:rsidRPr="00B36DD9" w:rsidRDefault="00D3473B" w:rsidP="00D3473B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 w:rsidRPr="00B36DD9">
                                    <w:rPr>
                                      <w:i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 </w:t>
                                  </w:r>
                                  <w:r w:rsidRPr="00B36DD9">
                                    <w:rPr>
                                      <w:i/>
                                      <w:vertAlign w:val="superscript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62.1pt;margin-top:123.05pt;width:21.55pt;height:1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" stroked="f">
                      <v:textbox style="mso-fit-shape-to-text:t" inset="0,0,0,0">
                        <w:txbxContent>
                          <w:p w:rsidR="00D3473B" w:rsidRPr="00B36DD9" w:rsidRDefault="00D3473B" w:rsidP="00D3473B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 w:rsidRPr="00B36DD9">
                              <w:rPr>
                                <w:i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B36DD9">
                              <w:rPr>
                                <w:i/>
                                <w:vertAlign w:val="superscript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1724025</wp:posOffset>
                      </wp:positionV>
                      <wp:extent cx="273685" cy="146050"/>
                      <wp:effectExtent l="0" t="127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473B" w:rsidRPr="00B36DD9" w:rsidRDefault="00D3473B" w:rsidP="00D3473B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 w:rsidRPr="00B36DD9">
                                    <w:rPr>
                                      <w:i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lang w:val="en-US"/>
                                    </w:rPr>
                                    <w:t xml:space="preserve"> </w:t>
                                  </w:r>
                                  <w:r w:rsidRPr="00B36DD9">
                                    <w:rPr>
                                      <w:i/>
                                      <w:vertAlign w:val="superscript"/>
                                      <w:lang w:val="en-US"/>
                                    </w:rPr>
                                    <w:t>D</w:t>
                                  </w:r>
                                  <w:r w:rsidRPr="00B36DD9">
                                    <w:rPr>
                                      <w:i/>
                                      <w:vertAlign w:val="subscript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Поле 6" o:spid="_x0000_s1027" type="#_x0000_t202" style="position:absolute;left:0;text-align:left;margin-left:129.25pt;margin-top:135.75pt;width:21.55pt;height:11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" stroked="f">
                      <v:textbox style="mso-fit-shape-to-text:t" inset="0,0,0,0">
                        <w:txbxContent>
                          <w:p w:rsidR="00D3473B" w:rsidRPr="00B36DD9" w:rsidRDefault="00D3473B" w:rsidP="00D3473B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 w:rsidRPr="00B36DD9">
                              <w:rPr>
                                <w:i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B36DD9">
                              <w:rPr>
                                <w:i/>
                                <w:vertAlign w:val="superscript"/>
                                <w:lang w:val="en-US"/>
                              </w:rPr>
                              <w:t>D</w:t>
                            </w:r>
                            <w:r w:rsidRPr="00B36DD9">
                              <w:rPr>
                                <w:i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358775</wp:posOffset>
                  </wp:positionV>
                  <wp:extent cx="2094865" cy="1763395"/>
                  <wp:effectExtent l="0" t="0" r="635" b="825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4865" cy="176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7C70">
              <w:rPr>
                <w:b/>
                <w:sz w:val="32"/>
                <w:szCs w:val="32"/>
                <w:lang w:val="uk-UA"/>
              </w:rPr>
              <w:t>Крива попиту на гроші</w:t>
            </w:r>
          </w:p>
        </w:tc>
      </w:tr>
      <w:tr w:rsidR="00D3473B" w:rsidRPr="00047C70" w:rsidTr="002E43A3">
        <w:trPr>
          <w:trHeight w:val="300"/>
          <w:jc w:val="center"/>
        </w:trPr>
        <w:tc>
          <w:tcPr>
            <w:tcW w:w="10008" w:type="dxa"/>
            <w:gridSpan w:val="7"/>
          </w:tcPr>
          <w:p w:rsidR="00D3473B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Підходи щодо визначення функції попиту на гроші</w:t>
            </w:r>
          </w:p>
        </w:tc>
      </w:tr>
      <w:tr w:rsidR="00D3473B" w:rsidRPr="00047C70" w:rsidTr="002E43A3">
        <w:trPr>
          <w:trHeight w:val="548"/>
          <w:jc w:val="center"/>
        </w:trPr>
        <w:tc>
          <w:tcPr>
            <w:tcW w:w="10008" w:type="dxa"/>
            <w:gridSpan w:val="7"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І. Класична функція    </w:t>
            </w:r>
            <w:r w:rsidRPr="00047C70">
              <w:rPr>
                <w:b/>
                <w:position w:val="-10"/>
                <w:sz w:val="32"/>
                <w:szCs w:val="32"/>
                <w:lang w:val="uk-UA"/>
              </w:rPr>
              <w:object w:dxaOrig="1480" w:dyaOrig="320">
                <v:shape id="_x0000_i1042" type="#_x0000_t75" style="width:115.5pt;height:25pt" o:ole="">
                  <v:imagedata r:id="rId42" o:title=""/>
                </v:shape>
                <o:OLEObject Type="Embed" ProgID="Equation.3" ShapeID="_x0000_i1042" DrawAspect="Content" ObjectID="_1645875611" r:id="rId43"/>
              </w:object>
            </w:r>
          </w:p>
        </w:tc>
      </w:tr>
      <w:tr w:rsidR="00D3473B" w:rsidRPr="00047C70" w:rsidTr="002E43A3">
        <w:trPr>
          <w:trHeight w:val="600"/>
          <w:jc w:val="center"/>
        </w:trPr>
        <w:tc>
          <w:tcPr>
            <w:tcW w:w="4296" w:type="dxa"/>
            <w:gridSpan w:val="2"/>
          </w:tcPr>
          <w:p w:rsidR="00D3473B" w:rsidRDefault="00D3473B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47C70">
              <w:rPr>
                <w:b/>
                <w:i/>
                <w:sz w:val="32"/>
                <w:szCs w:val="32"/>
                <w:lang w:val="uk-UA"/>
              </w:rPr>
              <w:t xml:space="preserve">Кількісна теорія грошей </w:t>
            </w:r>
            <w:proofErr w:type="spellStart"/>
            <w:r w:rsidRPr="00047C70">
              <w:rPr>
                <w:b/>
                <w:i/>
                <w:sz w:val="32"/>
                <w:szCs w:val="32"/>
                <w:lang w:val="uk-UA"/>
              </w:rPr>
              <w:t>Ірвінга</w:t>
            </w:r>
            <w:proofErr w:type="spellEnd"/>
            <w:r w:rsidRPr="00047C70">
              <w:rPr>
                <w:b/>
                <w:i/>
                <w:sz w:val="32"/>
                <w:szCs w:val="32"/>
                <w:lang w:val="uk-UA"/>
              </w:rPr>
              <w:t xml:space="preserve"> Фішера </w:t>
            </w:r>
          </w:p>
          <w:p w:rsidR="00D3473B" w:rsidRPr="00047C70" w:rsidRDefault="00D3473B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47C70">
              <w:rPr>
                <w:b/>
                <w:i/>
                <w:sz w:val="32"/>
                <w:szCs w:val="32"/>
                <w:lang w:val="uk-UA"/>
              </w:rPr>
              <w:t>(рівняння обміну):</w:t>
            </w:r>
          </w:p>
          <w:p w:rsidR="00D3473B" w:rsidRPr="00047C70" w:rsidRDefault="00D3473B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47C70">
              <w:rPr>
                <w:position w:val="-24"/>
                <w:sz w:val="32"/>
                <w:szCs w:val="32"/>
                <w:lang w:val="uk-UA"/>
              </w:rPr>
              <w:object w:dxaOrig="1300" w:dyaOrig="620">
                <v:shape id="_x0000_i1043" type="#_x0000_t75" style="width:86.95pt;height:42.5pt" o:ole="">
                  <v:imagedata r:id="rId44" o:title=""/>
                </v:shape>
                <o:OLEObject Type="Embed" ProgID="Equation.3" ShapeID="_x0000_i1043" DrawAspect="Content" ObjectID="_1645875612" r:id="rId45"/>
              </w:object>
            </w: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5712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попит на гроші є виключно функцією доходу, а процентна ставка на нього не впливає;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люди зберігають гроші лише з однієї причини – для фінансування купівельних операцій і не мають інших мотивів для зберігання грошових запасів;</w:t>
            </w: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- швидкість обігу грошей </w:t>
            </w:r>
            <w:r w:rsidRPr="00047C70">
              <w:rPr>
                <w:i/>
                <w:sz w:val="32"/>
                <w:szCs w:val="32"/>
                <w:lang w:val="uk-UA"/>
              </w:rPr>
              <w:t>(V)</w:t>
            </w:r>
            <w:r w:rsidRPr="00047C70">
              <w:rPr>
                <w:sz w:val="32"/>
                <w:szCs w:val="32"/>
                <w:lang w:val="uk-UA"/>
              </w:rPr>
              <w:t xml:space="preserve"> вважається постійною величиною.</w:t>
            </w:r>
          </w:p>
        </w:tc>
      </w:tr>
      <w:tr w:rsidR="00D3473B" w:rsidRPr="00047C70" w:rsidTr="002E43A3">
        <w:trPr>
          <w:trHeight w:val="600"/>
          <w:jc w:val="center"/>
        </w:trPr>
        <w:tc>
          <w:tcPr>
            <w:tcW w:w="4296" w:type="dxa"/>
            <w:gridSpan w:val="2"/>
          </w:tcPr>
          <w:p w:rsidR="00D3473B" w:rsidRPr="00047C70" w:rsidRDefault="00D3473B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>
              <w:rPr>
                <w:b/>
                <w:i/>
                <w:sz w:val="32"/>
                <w:szCs w:val="32"/>
                <w:lang w:val="uk-UA"/>
              </w:rPr>
              <w:t xml:space="preserve">Теорія </w:t>
            </w:r>
            <w:r w:rsidRPr="00047C70">
              <w:rPr>
                <w:b/>
                <w:i/>
                <w:sz w:val="32"/>
                <w:szCs w:val="32"/>
                <w:lang w:val="uk-UA"/>
              </w:rPr>
              <w:t>Кембриджськ</w:t>
            </w:r>
            <w:r>
              <w:rPr>
                <w:b/>
                <w:i/>
                <w:sz w:val="32"/>
                <w:szCs w:val="32"/>
                <w:lang w:val="uk-UA"/>
              </w:rPr>
              <w:t>их економістів</w:t>
            </w:r>
          </w:p>
          <w:p w:rsidR="00D3473B" w:rsidRPr="00047C70" w:rsidRDefault="00D3473B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047C70">
              <w:rPr>
                <w:b/>
                <w:i/>
                <w:sz w:val="32"/>
                <w:szCs w:val="32"/>
                <w:lang w:val="uk-UA"/>
              </w:rPr>
              <w:t xml:space="preserve">(А. Маршал, А. </w:t>
            </w:r>
            <w:proofErr w:type="spellStart"/>
            <w:r w:rsidRPr="00047C70">
              <w:rPr>
                <w:b/>
                <w:i/>
                <w:sz w:val="32"/>
                <w:szCs w:val="32"/>
                <w:lang w:val="uk-UA"/>
              </w:rPr>
              <w:t>Пігу</w:t>
            </w:r>
            <w:proofErr w:type="spellEnd"/>
            <w:r w:rsidRPr="00047C70">
              <w:rPr>
                <w:b/>
                <w:i/>
                <w:sz w:val="32"/>
                <w:szCs w:val="32"/>
                <w:lang w:val="uk-UA"/>
              </w:rPr>
              <w:t>)</w:t>
            </w:r>
          </w:p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0"/>
                <w:sz w:val="32"/>
                <w:szCs w:val="32"/>
                <w:lang w:val="uk-UA"/>
              </w:rPr>
              <w:object w:dxaOrig="1600" w:dyaOrig="360">
                <v:shape id="_x0000_i1044" type="#_x0000_t75" style="width:111.5pt;height:25pt" o:ole="">
                  <v:imagedata r:id="rId46" o:title=""/>
                </v:shape>
                <o:OLEObject Type="Embed" ProgID="Equation.3" ShapeID="_x0000_i1044" DrawAspect="Content" ObjectID="_1645875613" r:id="rId47"/>
              </w:object>
            </w:r>
          </w:p>
          <w:p w:rsidR="00D3473B" w:rsidRPr="00047C70" w:rsidRDefault="00D3473B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5712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lastRenderedPageBreak/>
              <w:t>- гроші потрібні людям не лише для їх використання в якості платіжного засобу, а й для виконання функції заощадження;</w:t>
            </w:r>
          </w:p>
          <w:p w:rsidR="00D3473B" w:rsidRPr="00047C70" w:rsidRDefault="00D3473B" w:rsidP="002E43A3">
            <w:pPr>
              <w:jc w:val="both"/>
              <w:rPr>
                <w:b/>
                <w:i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lastRenderedPageBreak/>
              <w:t xml:space="preserve">- </w:t>
            </w:r>
            <w:r w:rsidRPr="00047C70">
              <w:rPr>
                <w:i/>
                <w:sz w:val="32"/>
                <w:szCs w:val="32"/>
                <w:lang w:val="uk-UA"/>
              </w:rPr>
              <w:t>k</w:t>
            </w:r>
            <w:r w:rsidRPr="00047C70">
              <w:rPr>
                <w:sz w:val="32"/>
                <w:szCs w:val="32"/>
                <w:lang w:val="uk-UA"/>
              </w:rPr>
              <w:t xml:space="preserve"> не є постійним, а може коливатися у короткостроковому періоді, тому що рішення про заощадження у формі грошей залежить і від процентного доходу по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негрошовим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фінансовим активам.</w:t>
            </w:r>
          </w:p>
        </w:tc>
      </w:tr>
      <w:tr w:rsidR="00D3473B" w:rsidRPr="00047C70" w:rsidTr="002E43A3">
        <w:trPr>
          <w:trHeight w:val="1272"/>
          <w:jc w:val="center"/>
        </w:trPr>
        <w:tc>
          <w:tcPr>
            <w:tcW w:w="10008" w:type="dxa"/>
            <w:gridSpan w:val="7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lastRenderedPageBreak/>
              <w:t>PQ</w:t>
            </w:r>
            <w:r w:rsidRPr="00047C70">
              <w:rPr>
                <w:sz w:val="32"/>
                <w:szCs w:val="32"/>
                <w:lang w:val="uk-UA"/>
              </w:rPr>
              <w:t xml:space="preserve"> – номінальний ВВП; </w:t>
            </w:r>
            <w:r w:rsidRPr="00047C70">
              <w:rPr>
                <w:i/>
                <w:sz w:val="32"/>
                <w:szCs w:val="32"/>
                <w:lang w:val="uk-UA"/>
              </w:rPr>
              <w:t>M</w:t>
            </w:r>
            <w:r w:rsidRPr="00047C70">
              <w:rPr>
                <w:sz w:val="32"/>
                <w:szCs w:val="32"/>
                <w:lang w:val="uk-UA"/>
              </w:rPr>
              <w:t xml:space="preserve"> – кількість грошей в обігу; </w:t>
            </w:r>
            <w:r w:rsidRPr="00047C70">
              <w:rPr>
                <w:i/>
                <w:sz w:val="32"/>
                <w:szCs w:val="32"/>
                <w:lang w:val="uk-UA"/>
              </w:rPr>
              <w:t>V</w:t>
            </w:r>
            <w:r w:rsidRPr="00047C70">
              <w:rPr>
                <w:sz w:val="32"/>
                <w:szCs w:val="32"/>
                <w:lang w:val="uk-UA"/>
              </w:rPr>
              <w:t xml:space="preserve"> – швидкість обігу однієї грошової одиниці; </w:t>
            </w:r>
            <w:r w:rsidRPr="00047C70">
              <w:rPr>
                <w:i/>
                <w:sz w:val="32"/>
                <w:szCs w:val="32"/>
                <w:lang w:val="uk-UA"/>
              </w:rPr>
              <w:t>MV</w:t>
            </w:r>
            <w:r w:rsidRPr="00047C70">
              <w:rPr>
                <w:sz w:val="32"/>
                <w:szCs w:val="32"/>
                <w:lang w:val="uk-UA"/>
              </w:rPr>
              <w:t xml:space="preserve"> – номінальна платоспроможність економіки; </w:t>
            </w:r>
            <w:r w:rsidRPr="00047C70">
              <w:rPr>
                <w:i/>
                <w:sz w:val="32"/>
                <w:szCs w:val="32"/>
                <w:lang w:val="uk-UA"/>
              </w:rPr>
              <w:t>k = =1/V</w:t>
            </w:r>
            <w:r w:rsidRPr="00047C70">
              <w:rPr>
                <w:sz w:val="32"/>
                <w:szCs w:val="32"/>
                <w:lang w:val="uk-UA"/>
              </w:rPr>
              <w:t xml:space="preserve"> – коефіцієнт пропорційності, що показує кількість грошей на кожну одиницю доходу, якою люди бажають володіти</w:t>
            </w:r>
          </w:p>
        </w:tc>
      </w:tr>
      <w:tr w:rsidR="00D3473B" w:rsidRPr="00047C70" w:rsidTr="002E43A3">
        <w:trPr>
          <w:trHeight w:val="240"/>
          <w:jc w:val="center"/>
        </w:trPr>
        <w:tc>
          <w:tcPr>
            <w:tcW w:w="10008" w:type="dxa"/>
            <w:gridSpan w:val="7"/>
          </w:tcPr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ІІ. Кейнсіанська функція</w:t>
            </w:r>
          </w:p>
        </w:tc>
      </w:tr>
      <w:tr w:rsidR="00D3473B" w:rsidRPr="00047C70" w:rsidTr="002E43A3">
        <w:trPr>
          <w:trHeight w:val="240"/>
          <w:jc w:val="center"/>
        </w:trPr>
        <w:tc>
          <w:tcPr>
            <w:tcW w:w="6522" w:type="dxa"/>
            <w:gridSpan w:val="5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В</w:t>
            </w:r>
            <w:r w:rsidRPr="00047C70">
              <w:rPr>
                <w:sz w:val="32"/>
                <w:szCs w:val="32"/>
                <w:lang w:val="uk-UA"/>
              </w:rPr>
              <w:t xml:space="preserve"> основі кейнсіанського підходу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лежить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теорія переваг ліквідності</w:t>
            </w:r>
            <w:r>
              <w:rPr>
                <w:sz w:val="32"/>
                <w:szCs w:val="32"/>
                <w:lang w:val="uk-UA"/>
              </w:rPr>
              <w:t>, згідно з якою виділяють</w:t>
            </w:r>
            <w:r w:rsidRPr="00047C70">
              <w:rPr>
                <w:sz w:val="32"/>
                <w:szCs w:val="32"/>
                <w:lang w:val="uk-UA"/>
              </w:rPr>
              <w:t xml:space="preserve"> три </w:t>
            </w:r>
            <w:r w:rsidRPr="00047C70">
              <w:rPr>
                <w:i/>
                <w:sz w:val="32"/>
                <w:szCs w:val="32"/>
                <w:lang w:val="uk-UA"/>
              </w:rPr>
              <w:t>мотиви</w:t>
            </w:r>
            <w:r w:rsidRPr="00047C70">
              <w:rPr>
                <w:sz w:val="32"/>
                <w:szCs w:val="32"/>
                <w:lang w:val="uk-UA"/>
              </w:rPr>
              <w:t xml:space="preserve"> економічного суб’єкта, які спонукають його зберігати частину багатства у формі грошових активів:</w:t>
            </w:r>
          </w:p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1) </w:t>
            </w:r>
            <w:proofErr w:type="spellStart"/>
            <w:r w:rsidRPr="00047C70">
              <w:rPr>
                <w:i/>
                <w:sz w:val="32"/>
                <w:szCs w:val="32"/>
                <w:lang w:val="uk-UA"/>
              </w:rPr>
              <w:t>Трансакційний</w:t>
            </w:r>
            <w:proofErr w:type="spellEnd"/>
            <w:r w:rsidRPr="00047C70">
              <w:rPr>
                <w:i/>
                <w:sz w:val="32"/>
                <w:szCs w:val="32"/>
                <w:lang w:val="uk-UA"/>
              </w:rPr>
              <w:t xml:space="preserve"> мотив</w:t>
            </w:r>
            <w:r w:rsidRPr="00047C70">
              <w:rPr>
                <w:sz w:val="32"/>
                <w:szCs w:val="32"/>
                <w:lang w:val="uk-UA"/>
              </w:rPr>
              <w:t xml:space="preserve"> – виникає із зручності використання грошей як засобу платежу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D3473B" w:rsidRPr="00047C70" w:rsidRDefault="00D3473B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2) Мотив перестороги</w:t>
            </w:r>
            <w:r w:rsidRPr="00047C70">
              <w:rPr>
                <w:sz w:val="32"/>
                <w:szCs w:val="32"/>
                <w:lang w:val="uk-UA"/>
              </w:rPr>
              <w:t xml:space="preserve"> – збереження грошей як корисного ресурсу купівельної спроможності, який у майбутньому дає можливість здійснювати незаплановані витрати (тому величина попиту на гроші прямо залежить від доходу)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3) Спекулятивний мотив </w:t>
            </w:r>
            <w:r w:rsidRPr="00047C70">
              <w:rPr>
                <w:sz w:val="32"/>
                <w:szCs w:val="32"/>
                <w:lang w:val="uk-UA"/>
              </w:rPr>
              <w:t>– виникає із невизначеності майбутньої вартості інших фінансових активів і бажанням уникнути втрат (тому величина попиту на гроші обернено залежить від процентної ставки).</w:t>
            </w:r>
          </w:p>
        </w:tc>
        <w:tc>
          <w:tcPr>
            <w:tcW w:w="3486" w:type="dxa"/>
            <w:gridSpan w:val="2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u w:val="single"/>
                <w:lang w:val="uk-UA"/>
              </w:rPr>
            </w:pPr>
            <w:r w:rsidRPr="00047C70">
              <w:rPr>
                <w:sz w:val="32"/>
                <w:szCs w:val="32"/>
                <w:u w:val="single"/>
                <w:lang w:val="uk-UA"/>
              </w:rPr>
              <w:t>Функція переваги ліквідності:</w:t>
            </w:r>
          </w:p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20"/>
                <w:sz w:val="32"/>
                <w:szCs w:val="32"/>
                <w:lang w:val="uk-UA"/>
              </w:rPr>
              <w:object w:dxaOrig="1880" w:dyaOrig="460">
                <v:shape id="_x0000_i1045" type="#_x0000_t75" style="width:93.55pt;height:22.5pt" o:ole="">
                  <v:imagedata r:id="rId48" o:title=""/>
                </v:shape>
                <o:OLEObject Type="Embed" ProgID="Equation.3" ShapeID="_x0000_i1045" DrawAspect="Content" ObjectID="_1645875614" r:id="rId49"/>
              </w:objec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u w:val="single"/>
                <w:lang w:val="uk-UA"/>
              </w:rPr>
            </w:pPr>
            <w:r w:rsidRPr="00047C70">
              <w:rPr>
                <w:sz w:val="32"/>
                <w:szCs w:val="32"/>
                <w:u w:val="single"/>
                <w:lang w:val="uk-UA"/>
              </w:rPr>
              <w:t>Конкретизоване рівняння:</w:t>
            </w:r>
          </w:p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1980" w:dyaOrig="320">
                <v:shape id="_x0000_i1046" type="#_x0000_t75" style="width:99pt;height:16pt" o:ole="">
                  <v:imagedata r:id="rId50" o:title=""/>
                </v:shape>
                <o:OLEObject Type="Embed" ProgID="Equation.3" ShapeID="_x0000_i1046" DrawAspect="Content" ObjectID="_1645875615" r:id="rId51"/>
              </w:objec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Pr="00E54456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760" w:dyaOrig="320">
                <v:shape id="_x0000_i1047" type="#_x0000_t75" style="width:37.5pt;height:16pt" o:ole="">
                  <v:imagedata r:id="rId52" o:title=""/>
                </v:shape>
                <o:OLEObject Type="Embed" ProgID="Equation.3" ShapeID="_x0000_i1047" DrawAspect="Content" ObjectID="_1645875616" r:id="rId53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попит на реальні грошові запаси; 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200" w:dyaOrig="279">
                <v:shape id="_x0000_i1048" type="#_x0000_t75" style="width:10pt;height:14.5pt" o:ole="">
                  <v:imagedata r:id="rId54" o:title=""/>
                </v:shape>
                <o:OLEObject Type="Embed" ProgID="Equation.3" ShapeID="_x0000_i1048" DrawAspect="Content" ObjectID="_1645875617" r:id="rId55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чутливість попиту на гроші до зміни рівня доходу; 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200" w:dyaOrig="279">
                <v:shape id="_x0000_i1049" type="#_x0000_t75" style="width:10pt;height:14.5pt" o:ole="">
                  <v:imagedata r:id="rId56" o:title=""/>
                </v:shape>
                <o:OLEObject Type="Embed" ProgID="Equation.3" ShapeID="_x0000_i1049" DrawAspect="Content" ObjectID="_1645875618" r:id="rId57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чутливість попиту на гроші до зміни рівня процентної ставки; 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480" w:dyaOrig="279">
                <v:shape id="_x0000_i1050" type="#_x0000_t75" style="width:24.5pt;height:14.5pt" o:ole="">
                  <v:imagedata r:id="rId58" o:title=""/>
                </v:shape>
                <o:OLEObject Type="Embed" ProgID="Equation.3" ShapeID="_x0000_i1050" DrawAspect="Content" ObjectID="_1645875619" r:id="rId59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попит на гроші для угод; 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400" w:dyaOrig="279">
                <v:shape id="_x0000_i1051" type="#_x0000_t75" style="width:20pt;height:14.5pt" o:ole="">
                  <v:imagedata r:id="rId60" o:title=""/>
                </v:shape>
                <o:OLEObject Type="Embed" ProgID="Equation.3" ShapeID="_x0000_i1051" DrawAspect="Content" ObjectID="_1645875620" r:id="rId61"/>
              </w:objec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– попит на гроші як активи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D3473B" w:rsidRPr="00047C70" w:rsidTr="002E43A3">
        <w:trPr>
          <w:trHeight w:val="292"/>
          <w:jc w:val="center"/>
        </w:trPr>
        <w:tc>
          <w:tcPr>
            <w:tcW w:w="10008" w:type="dxa"/>
            <w:gridSpan w:val="7"/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ІІІ. </w:t>
            </w: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Фрідманівська</w:t>
            </w:r>
            <w:proofErr w:type="spellEnd"/>
            <w:r w:rsidRPr="00047C70">
              <w:rPr>
                <w:b/>
                <w:sz w:val="32"/>
                <w:szCs w:val="32"/>
                <w:lang w:val="uk-UA"/>
              </w:rPr>
              <w:t xml:space="preserve"> (</w:t>
            </w: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монетаристська</w:t>
            </w:r>
            <w:proofErr w:type="spellEnd"/>
            <w:r w:rsidRPr="00047C70">
              <w:rPr>
                <w:b/>
                <w:sz w:val="32"/>
                <w:szCs w:val="32"/>
                <w:lang w:val="uk-UA"/>
              </w:rPr>
              <w:t>) функція</w:t>
            </w:r>
          </w:p>
        </w:tc>
      </w:tr>
      <w:tr w:rsidR="00D3473B" w:rsidRPr="00047C70" w:rsidTr="002E43A3">
        <w:trPr>
          <w:trHeight w:val="349"/>
          <w:jc w:val="center"/>
        </w:trPr>
        <w:tc>
          <w:tcPr>
            <w:tcW w:w="4563" w:type="dxa"/>
            <w:gridSpan w:val="3"/>
          </w:tcPr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0"/>
                <w:sz w:val="32"/>
                <w:szCs w:val="32"/>
                <w:lang w:val="uk-UA"/>
              </w:rPr>
              <w:object w:dxaOrig="1600" w:dyaOrig="360">
                <v:shape id="_x0000_i1052" type="#_x0000_t75" style="width:80pt;height:18pt" o:ole="">
                  <v:imagedata r:id="rId62" o:title=""/>
                </v:shape>
                <o:OLEObject Type="Embed" ProgID="Equation.3" ShapeID="_x0000_i1052" DrawAspect="Content" ObjectID="_1645875621" r:id="rId63"/>
              </w:objec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0"/>
                <w:sz w:val="32"/>
                <w:szCs w:val="32"/>
                <w:lang w:val="uk-UA"/>
              </w:rPr>
              <w:object w:dxaOrig="279" w:dyaOrig="340">
                <v:shape id="_x0000_i1053" type="#_x0000_t75" style="width:14pt;height:17pt" o:ole="">
                  <v:imagedata r:id="rId64" o:title=""/>
                </v:shape>
                <o:OLEObject Type="Embed" ProgID="Equation.3" ShapeID="_x0000_i1053" DrawAspect="Content" ObjectID="_1645875622" r:id="rId65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постійний дохід – очікуваний середній дохід, який у процесі економічних коливань змінюється менше, ніж поточний дохід</w:t>
            </w:r>
          </w:p>
        </w:tc>
        <w:tc>
          <w:tcPr>
            <w:tcW w:w="5445" w:type="dxa"/>
            <w:gridSpan w:val="4"/>
          </w:tcPr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1 –</w:t>
            </w:r>
            <w:r w:rsidRPr="00047C70">
              <w:rPr>
                <w:sz w:val="32"/>
                <w:szCs w:val="32"/>
                <w:lang w:val="uk-UA"/>
              </w:rPr>
              <w:t xml:space="preserve"> дохід є головним чинником попиту на гроші; 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2 –</w:t>
            </w:r>
            <w:r w:rsidRPr="00047C70">
              <w:rPr>
                <w:sz w:val="32"/>
                <w:szCs w:val="32"/>
                <w:lang w:val="uk-UA"/>
              </w:rPr>
              <w:t xml:space="preserve"> гроші є нечутливими до процентної ставки; </w:t>
            </w:r>
          </w:p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3 –</w:t>
            </w:r>
            <w:r w:rsidRPr="00047C70">
              <w:rPr>
                <w:sz w:val="32"/>
                <w:szCs w:val="32"/>
                <w:lang w:val="uk-UA"/>
              </w:rPr>
              <w:t xml:space="preserve"> функція попиту на гроші та швидкість обігу грошей є стабільними величинами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3473B" w:rsidRPr="00CA3748" w:rsidTr="002E43A3">
        <w:tblPrEx>
          <w:jc w:val="left"/>
        </w:tblPrEx>
        <w:trPr>
          <w:gridAfter w:val="1"/>
          <w:wAfter w:w="87" w:type="dxa"/>
        </w:trPr>
        <w:tc>
          <w:tcPr>
            <w:tcW w:w="9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b/>
                <w:sz w:val="32"/>
                <w:szCs w:val="32"/>
                <w:lang w:val="uk-UA"/>
              </w:rPr>
            </w:pPr>
            <w:r w:rsidRPr="00CA3748">
              <w:rPr>
                <w:b/>
                <w:sz w:val="32"/>
                <w:szCs w:val="32"/>
                <w:lang w:val="uk-UA"/>
              </w:rPr>
              <w:lastRenderedPageBreak/>
              <w:t xml:space="preserve">* Це цікаво! Кон’юнктурна теорія грошей М. </w:t>
            </w:r>
            <w:proofErr w:type="spellStart"/>
            <w:r w:rsidRPr="00CA3748">
              <w:rPr>
                <w:b/>
                <w:sz w:val="32"/>
                <w:szCs w:val="32"/>
                <w:lang w:val="uk-UA"/>
              </w:rPr>
              <w:t>Туган-Барановського</w:t>
            </w:r>
            <w:proofErr w:type="spellEnd"/>
          </w:p>
        </w:tc>
      </w:tr>
      <w:tr w:rsidR="00D3473B" w:rsidRPr="00BF2B0E" w:rsidTr="002E43A3">
        <w:tblPrEx>
          <w:jc w:val="left"/>
        </w:tblPrEx>
        <w:trPr>
          <w:gridAfter w:val="1"/>
          <w:wAfter w:w="87" w:type="dxa"/>
          <w:trHeight w:val="1903"/>
        </w:trPr>
        <w:tc>
          <w:tcPr>
            <w:tcW w:w="9921" w:type="dxa"/>
            <w:gridSpan w:val="6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На початку XX століття в економічній науці, безумовно, панувала кількісна теорія грошей. Піддати критиці цю теорію – сміливий крок з боку М.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Туган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 xml:space="preserve"> - Барановського, оскільки беззаперечність і відсутність вад у кількісній теорії не піддавалась у той час жодному сумніву.</w:t>
            </w:r>
          </w:p>
        </w:tc>
      </w:tr>
      <w:tr w:rsidR="00D3473B" w:rsidRPr="00CA3748" w:rsidTr="002E43A3">
        <w:tblPrEx>
          <w:jc w:val="left"/>
        </w:tblPrEx>
        <w:trPr>
          <w:gridAfter w:val="1"/>
          <w:wAfter w:w="87" w:type="dxa"/>
        </w:trPr>
        <w:tc>
          <w:tcPr>
            <w:tcW w:w="9921" w:type="dxa"/>
            <w:gridSpan w:val="6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 xml:space="preserve">Критичні зауваження М. </w:t>
            </w:r>
            <w:proofErr w:type="spellStart"/>
            <w:r w:rsidRPr="00CA3748">
              <w:rPr>
                <w:i/>
                <w:sz w:val="32"/>
                <w:szCs w:val="32"/>
                <w:lang w:val="uk-UA"/>
              </w:rPr>
              <w:t>Туган-Барановського</w:t>
            </w:r>
            <w:proofErr w:type="spellEnd"/>
          </w:p>
        </w:tc>
      </w:tr>
      <w:tr w:rsidR="00D3473B" w:rsidRPr="00BF2B0E" w:rsidTr="002E43A3">
        <w:tblPrEx>
          <w:jc w:val="left"/>
        </w:tblPrEx>
        <w:trPr>
          <w:gridAfter w:val="1"/>
          <w:wAfter w:w="87" w:type="dxa"/>
        </w:trPr>
        <w:tc>
          <w:tcPr>
            <w:tcW w:w="529" w:type="dxa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1.</w:t>
            </w:r>
          </w:p>
        </w:tc>
        <w:tc>
          <w:tcPr>
            <w:tcW w:w="9392" w:type="dxa"/>
            <w:gridSpan w:val="5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Зміна кількості грошей має безсумнівну тенденцію впливати на грошові ціни: через зміни суспільного попиту на товари, через зміну дисконтного відсотка, через зміни у суспільній свідомості.</w:t>
            </w:r>
          </w:p>
        </w:tc>
      </w:tr>
      <w:tr w:rsidR="00D3473B" w:rsidRPr="00CA3748" w:rsidTr="002E43A3">
        <w:tblPrEx>
          <w:jc w:val="left"/>
        </w:tblPrEx>
        <w:trPr>
          <w:gridAfter w:val="1"/>
          <w:wAfter w:w="87" w:type="dxa"/>
        </w:trPr>
        <w:tc>
          <w:tcPr>
            <w:tcW w:w="529" w:type="dxa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2.</w:t>
            </w:r>
          </w:p>
        </w:tc>
        <w:tc>
          <w:tcPr>
            <w:tcW w:w="9392" w:type="dxa"/>
            <w:gridSpan w:val="5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Зміна кількості грошей призводить до негайного збільшення цін на усі товари лише у тому випадку, коли це збільшення є наслідком зміни грошової одиниці державою. У решті випадків зміни грошових цін вимагають достатньо довгого періоду часу і відбуватимуться нерівномірно для кожного виду товару.</w:t>
            </w:r>
          </w:p>
        </w:tc>
      </w:tr>
      <w:tr w:rsidR="00D3473B" w:rsidRPr="00CA3748" w:rsidTr="002E43A3">
        <w:tblPrEx>
          <w:jc w:val="left"/>
        </w:tblPrEx>
        <w:trPr>
          <w:gridAfter w:val="1"/>
          <w:wAfter w:w="87" w:type="dxa"/>
        </w:trPr>
        <w:tc>
          <w:tcPr>
            <w:tcW w:w="529" w:type="dxa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3.</w:t>
            </w:r>
          </w:p>
        </w:tc>
        <w:tc>
          <w:tcPr>
            <w:tcW w:w="9392" w:type="dxa"/>
            <w:gridSpan w:val="5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Короткострокові зміни кількості грошей можуть помітно не впливати на рівень цін.</w:t>
            </w:r>
          </w:p>
        </w:tc>
      </w:tr>
      <w:tr w:rsidR="00D3473B" w:rsidRPr="00BF2B0E" w:rsidTr="002E43A3">
        <w:tblPrEx>
          <w:jc w:val="left"/>
        </w:tblPrEx>
        <w:trPr>
          <w:gridAfter w:val="1"/>
          <w:wAfter w:w="87" w:type="dxa"/>
        </w:trPr>
        <w:tc>
          <w:tcPr>
            <w:tcW w:w="529" w:type="dxa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4.</w:t>
            </w:r>
          </w:p>
        </w:tc>
        <w:tc>
          <w:tcPr>
            <w:tcW w:w="9392" w:type="dxa"/>
            <w:gridSpan w:val="5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Кількісна теорія правильно відображає випадок, коли спостерігається збільшення кількості грошей у країні, що можливо тільки за умов випуску паперових грошей, для аналізу яких вона і має бути використана. </w:t>
            </w:r>
            <w:r w:rsidRPr="00CA3748">
              <w:rPr>
                <w:sz w:val="32"/>
                <w:szCs w:val="32"/>
                <w:u w:val="single"/>
                <w:lang w:val="uk-UA"/>
              </w:rPr>
              <w:t>Коли йдеться про металеві гроші, зміна цінності грошей майже ніколи не є наслідком зміни їхньої кількості.</w:t>
            </w:r>
          </w:p>
        </w:tc>
      </w:tr>
      <w:tr w:rsidR="00D3473B" w:rsidRPr="00CA3748" w:rsidTr="002E43A3">
        <w:tblPrEx>
          <w:jc w:val="left"/>
        </w:tblPrEx>
        <w:trPr>
          <w:gridAfter w:val="1"/>
          <w:wAfter w:w="87" w:type="dxa"/>
        </w:trPr>
        <w:tc>
          <w:tcPr>
            <w:tcW w:w="529" w:type="dxa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5.</w:t>
            </w:r>
          </w:p>
        </w:tc>
        <w:tc>
          <w:tcPr>
            <w:tcW w:w="9392" w:type="dxa"/>
            <w:gridSpan w:val="5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У 50-ті роки XIX ст. ("золота лихоманка" у Каліфорнії та Австралії) підвищення видобутку золота практично не привело до підвищення рівня цін.</w:t>
            </w:r>
          </w:p>
        </w:tc>
      </w:tr>
      <w:tr w:rsidR="00D3473B" w:rsidRPr="00BF2B0E" w:rsidTr="002E43A3">
        <w:tblPrEx>
          <w:jc w:val="left"/>
        </w:tblPrEx>
        <w:trPr>
          <w:gridAfter w:val="1"/>
          <w:wAfter w:w="87" w:type="dxa"/>
          <w:trHeight w:val="1895"/>
        </w:trPr>
        <w:tc>
          <w:tcPr>
            <w:tcW w:w="9921" w:type="dxa"/>
            <w:gridSpan w:val="6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М.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Туган-Барановський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 xml:space="preserve"> </w:t>
            </w:r>
            <w:r w:rsidRPr="00CA3748">
              <w:rPr>
                <w:b/>
                <w:sz w:val="32"/>
                <w:szCs w:val="32"/>
                <w:lang w:val="uk-UA"/>
              </w:rPr>
              <w:t>першим</w:t>
            </w:r>
            <w:r w:rsidRPr="00CA3748">
              <w:rPr>
                <w:sz w:val="32"/>
                <w:szCs w:val="32"/>
                <w:lang w:val="uk-UA"/>
              </w:rPr>
              <w:t xml:space="preserve"> з економістів приходить до висновку, що державна грошово-кредитна політика не лише має право на існування, але і стає необхідною у сучасному господарстві. Ще задовго до Дж. М. Кейнса, він довів, що гроші мають самостійну цінність, і до них має бути застосована певна регулююча політика: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„...між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 xml:space="preserve"> цінністю товарів і цінністю грошей є принципова відмінність: цінність товару створюється на основі свідомих розцінювань окремих індивідів, чим держава керувати не може, натомість цінність грошей є позасвідомим стихійним продуктом соціальної взаємодії, що повною мірою допускає державне регулювання”.</w:t>
            </w:r>
          </w:p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3473B" w:rsidRPr="00CA3748" w:rsidTr="002E43A3">
        <w:tblPrEx>
          <w:jc w:val="left"/>
        </w:tblPrEx>
        <w:trPr>
          <w:gridAfter w:val="1"/>
          <w:wAfter w:w="87" w:type="dxa"/>
        </w:trPr>
        <w:tc>
          <w:tcPr>
            <w:tcW w:w="9921" w:type="dxa"/>
            <w:gridSpan w:val="6"/>
          </w:tcPr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lastRenderedPageBreak/>
              <w:t xml:space="preserve">Український економіст </w:t>
            </w:r>
            <w:r w:rsidRPr="00CA3748">
              <w:rPr>
                <w:b/>
                <w:sz w:val="32"/>
                <w:szCs w:val="32"/>
                <w:lang w:val="uk-UA"/>
              </w:rPr>
              <w:t>передбачив</w:t>
            </w:r>
            <w:r w:rsidRPr="00CA3748">
              <w:rPr>
                <w:sz w:val="32"/>
                <w:szCs w:val="32"/>
                <w:lang w:val="uk-UA"/>
              </w:rPr>
              <w:t xml:space="preserve">, що після Першої світової війни постане нова грошова система паперових грошей. А золото (резерви) зберігатиметься у коморах центральних національних банків для ведення активної валютної політики , придбання іноземної валюти для експортно-імпортних операцій. Цей золотий запас центрального банку держави не може бути відданий в обіг. </w:t>
            </w:r>
          </w:p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Це </w:t>
            </w:r>
            <w:r>
              <w:rPr>
                <w:sz w:val="32"/>
                <w:szCs w:val="32"/>
                <w:lang w:val="uk-UA"/>
              </w:rPr>
              <w:t>можна вважати науковим</w:t>
            </w:r>
            <w:r w:rsidRPr="00CA3748">
              <w:rPr>
                <w:sz w:val="32"/>
                <w:szCs w:val="32"/>
                <w:lang w:val="uk-UA"/>
              </w:rPr>
              <w:t xml:space="preserve"> пророцтво</w:t>
            </w:r>
            <w:r>
              <w:rPr>
                <w:sz w:val="32"/>
                <w:szCs w:val="32"/>
                <w:lang w:val="uk-UA"/>
              </w:rPr>
              <w:t>м</w:t>
            </w:r>
            <w:r w:rsidRPr="00CA3748">
              <w:rPr>
                <w:sz w:val="32"/>
                <w:szCs w:val="32"/>
                <w:lang w:val="uk-UA"/>
              </w:rPr>
              <w:t xml:space="preserve">, </w:t>
            </w:r>
            <w:r>
              <w:rPr>
                <w:sz w:val="32"/>
                <w:szCs w:val="32"/>
                <w:lang w:val="uk-UA"/>
              </w:rPr>
              <w:t>адже</w:t>
            </w:r>
            <w:r w:rsidRPr="00CA3748">
              <w:rPr>
                <w:sz w:val="32"/>
                <w:szCs w:val="32"/>
                <w:lang w:val="uk-UA"/>
              </w:rPr>
              <w:t xml:space="preserve"> система золотовалютного стандарту проіснувала до 1976 p., до рішень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Кінгстонської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 xml:space="preserve"> угоди.</w:t>
            </w:r>
          </w:p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D3473B" w:rsidRDefault="00D3473B" w:rsidP="00D3473B">
      <w:pPr>
        <w:tabs>
          <w:tab w:val="num" w:pos="720"/>
        </w:tabs>
        <w:rPr>
          <w:b/>
          <w:sz w:val="32"/>
          <w:szCs w:val="32"/>
          <w:lang w:val="uk-UA"/>
        </w:rPr>
      </w:pPr>
    </w:p>
    <w:p w:rsidR="00D3473B" w:rsidRPr="00047C70" w:rsidRDefault="00D3473B" w:rsidP="00D3473B">
      <w:pPr>
        <w:tabs>
          <w:tab w:val="num" w:pos="720"/>
        </w:tabs>
        <w:rPr>
          <w:b/>
          <w:sz w:val="32"/>
          <w:szCs w:val="32"/>
          <w:lang w:val="uk-UA"/>
        </w:rPr>
      </w:pPr>
      <w:r w:rsidRPr="00047C70">
        <w:rPr>
          <w:b/>
          <w:sz w:val="32"/>
          <w:szCs w:val="32"/>
          <w:lang w:val="uk-UA"/>
        </w:rPr>
        <w:t>5. РІВНОВАГА НА ГРОШОВОМУ РИНКУ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D3473B" w:rsidRPr="00047C70" w:rsidTr="002E43A3">
        <w:trPr>
          <w:trHeight w:val="4564"/>
        </w:trPr>
        <w:tc>
          <w:tcPr>
            <w:tcW w:w="4914" w:type="dxa"/>
          </w:tcPr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18415</wp:posOffset>
                  </wp:positionV>
                  <wp:extent cx="2967990" cy="2482215"/>
                  <wp:effectExtent l="0" t="0" r="381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90" cy="2482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473B" w:rsidRPr="00047C70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4914" w:type="dxa"/>
            <w:vMerge w:val="restart"/>
          </w:tcPr>
          <w:p w:rsidR="00D3473B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Припущення:</w:t>
            </w:r>
          </w:p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1) попит на гроші є попитом на грошові запаси;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D3473B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2) під пропозицією грошей розуміється пропозиція реальних грошей (</w:t>
            </w:r>
            <w:r w:rsidRPr="00047C70">
              <w:rPr>
                <w:i/>
                <w:sz w:val="32"/>
                <w:szCs w:val="32"/>
                <w:lang w:val="uk-UA"/>
              </w:rPr>
              <w:t>М/Р</w:t>
            </w:r>
            <w:r w:rsidRPr="00047C70">
              <w:rPr>
                <w:sz w:val="32"/>
                <w:szCs w:val="32"/>
                <w:lang w:val="uk-UA"/>
              </w:rPr>
              <w:t>).</w:t>
            </w: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D3473B" w:rsidRPr="00047C70" w:rsidTr="002E43A3">
        <w:trPr>
          <w:trHeight w:val="3164"/>
        </w:trPr>
        <w:tc>
          <w:tcPr>
            <w:tcW w:w="4914" w:type="dxa"/>
          </w:tcPr>
          <w:p w:rsidR="00D3473B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4"/>
                <w:sz w:val="32"/>
                <w:szCs w:val="32"/>
                <w:lang w:val="uk-UA"/>
              </w:rPr>
              <w:object w:dxaOrig="1080" w:dyaOrig="300">
                <v:shape id="_x0000_i1054" type="#_x0000_t75" style="width:82.05pt;height:23pt" o:ole="">
                  <v:imagedata r:id="rId67" o:title=""/>
                </v:shape>
                <o:OLEObject Type="Embed" ProgID="Equation.3" ShapeID="_x0000_i1054" DrawAspect="Content" ObjectID="_1645875623" r:id="rId68"/>
              </w:object>
            </w:r>
          </w:p>
          <w:p w:rsidR="00D3473B" w:rsidRPr="00047C70" w:rsidRDefault="00D3473B" w:rsidP="002E43A3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position w:val="-12"/>
                <w:sz w:val="32"/>
                <w:szCs w:val="32"/>
                <w:lang w:val="uk-UA"/>
              </w:rPr>
              <w:object w:dxaOrig="2420" w:dyaOrig="360">
                <v:shape id="_x0000_i1055" type="#_x0000_t75" style="width:174pt;height:26pt" o:ole="">
                  <v:imagedata r:id="rId69" o:title=""/>
                </v:shape>
                <o:OLEObject Type="Embed" ProgID="Equation.3" ShapeID="_x0000_i1055" DrawAspect="Content" ObjectID="_1645875624" r:id="rId70"/>
              </w:object>
            </w:r>
          </w:p>
          <w:p w:rsidR="00D3473B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200" w:dyaOrig="360">
                <v:shape id="_x0000_i1056" type="#_x0000_t75" style="width:10pt;height:18pt" o:ole="">
                  <v:imagedata r:id="rId71" o:title=""/>
                </v:shape>
                <o:OLEObject Type="Embed" ProgID="Equation.3" ShapeID="_x0000_i1056" DrawAspect="Content" ObjectID="_1645875625" r:id="rId72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рівноважна процентна ставка</w:t>
            </w:r>
          </w:p>
          <w:p w:rsidR="00D3473B" w:rsidRDefault="00D3473B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700" w:dyaOrig="360">
                <v:shape id="_x0000_i1057" type="#_x0000_t75" style="width:35pt;height:18pt" o:ole="">
                  <v:imagedata r:id="rId73" o:title=""/>
                </v:shape>
                <o:OLEObject Type="Embed" ProgID="Equation.3" ShapeID="_x0000_i1057" DrawAspect="Content" ObjectID="_1645875626" r:id="rId74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– рівноважний обсяг реальної грошової маси</w:t>
            </w:r>
          </w:p>
          <w:p w:rsidR="00D3473B" w:rsidRDefault="00D3473B" w:rsidP="002E43A3">
            <w:pPr>
              <w:rPr>
                <w:sz w:val="32"/>
                <w:szCs w:val="32"/>
                <w:lang w:val="uk-UA"/>
              </w:rPr>
            </w:pPr>
          </w:p>
          <w:p w:rsidR="00D3473B" w:rsidRPr="00047C70" w:rsidRDefault="00D3473B" w:rsidP="002E43A3">
            <w:pPr>
              <w:rPr>
                <w:noProof/>
                <w:sz w:val="32"/>
                <w:szCs w:val="32"/>
                <w:lang w:val="uk-UA"/>
              </w:rPr>
            </w:pPr>
          </w:p>
        </w:tc>
        <w:tc>
          <w:tcPr>
            <w:tcW w:w="4914" w:type="dxa"/>
            <w:vMerge/>
          </w:tcPr>
          <w:p w:rsidR="00D3473B" w:rsidRPr="00047C70" w:rsidRDefault="00D3473B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D3473B" w:rsidRDefault="00D3473B" w:rsidP="00D3473B">
      <w:pPr>
        <w:tabs>
          <w:tab w:val="num" w:pos="720"/>
        </w:tabs>
        <w:jc w:val="center"/>
        <w:rPr>
          <w:b/>
          <w:sz w:val="32"/>
          <w:szCs w:val="32"/>
          <w:lang w:val="uk-UA"/>
        </w:rPr>
      </w:pPr>
    </w:p>
    <w:p w:rsidR="00D3473B" w:rsidRPr="009819D7" w:rsidRDefault="00D3473B" w:rsidP="00D3473B">
      <w:pPr>
        <w:rPr>
          <w:lang w:val="uk-UA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487"/>
      </w:tblGrid>
      <w:tr w:rsidR="00D3473B" w:rsidRPr="00CA3748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b/>
                <w:sz w:val="32"/>
                <w:szCs w:val="32"/>
                <w:lang w:val="uk-UA"/>
              </w:rPr>
            </w:pPr>
            <w:r w:rsidRPr="00CA3748">
              <w:rPr>
                <w:b/>
                <w:sz w:val="32"/>
                <w:szCs w:val="32"/>
                <w:lang w:val="uk-UA"/>
              </w:rPr>
              <w:lastRenderedPageBreak/>
              <w:t xml:space="preserve">*Це цікаво!   </w:t>
            </w:r>
            <w:r>
              <w:rPr>
                <w:b/>
                <w:sz w:val="32"/>
                <w:szCs w:val="32"/>
                <w:lang w:val="uk-UA"/>
              </w:rPr>
              <w:t>Виникнення</w:t>
            </w:r>
            <w:r w:rsidRPr="00CA3748">
              <w:rPr>
                <w:b/>
                <w:sz w:val="32"/>
                <w:szCs w:val="32"/>
                <w:lang w:val="uk-UA"/>
              </w:rPr>
              <w:t xml:space="preserve"> та розвиток грошової системи України</w:t>
            </w:r>
          </w:p>
        </w:tc>
      </w:tr>
      <w:tr w:rsidR="00D3473B" w:rsidRPr="00CA3748" w:rsidTr="002E43A3">
        <w:trPr>
          <w:jc w:val="center"/>
        </w:trPr>
        <w:tc>
          <w:tcPr>
            <w:tcW w:w="2518" w:type="dxa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Грошова система</w:t>
            </w:r>
            <w:r w:rsidRPr="00CA3748">
              <w:rPr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7487" w:type="dxa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– це форма організації грошового обороту в країні, установлена загальнодержавними законами.</w:t>
            </w:r>
          </w:p>
        </w:tc>
      </w:tr>
      <w:tr w:rsidR="00D3473B" w:rsidRPr="00CA3748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Грошова система сучасної України пройшла в своєму розвиту </w:t>
            </w:r>
            <w:r w:rsidRPr="002419AB">
              <w:rPr>
                <w:b/>
                <w:sz w:val="32"/>
                <w:szCs w:val="32"/>
                <w:lang w:val="uk-UA"/>
              </w:rPr>
              <w:t>три етапи</w:t>
            </w:r>
          </w:p>
        </w:tc>
      </w:tr>
      <w:tr w:rsidR="00D3473B" w:rsidRPr="00CA3748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b/>
                <w:sz w:val="32"/>
                <w:szCs w:val="32"/>
                <w:lang w:val="uk-UA"/>
              </w:rPr>
              <w:t xml:space="preserve">І етап (1991-1992 </w:t>
            </w:r>
            <w:proofErr w:type="spellStart"/>
            <w:r w:rsidRPr="00CA3748">
              <w:rPr>
                <w:b/>
                <w:sz w:val="32"/>
                <w:szCs w:val="32"/>
                <w:lang w:val="uk-UA"/>
              </w:rPr>
              <w:t>р.р</w:t>
            </w:r>
            <w:proofErr w:type="spellEnd"/>
            <w:r w:rsidRPr="00CA3748">
              <w:rPr>
                <w:b/>
                <w:sz w:val="32"/>
                <w:szCs w:val="32"/>
                <w:lang w:val="uk-UA"/>
              </w:rPr>
              <w:t>.)</w:t>
            </w:r>
          </w:p>
        </w:tc>
      </w:tr>
      <w:tr w:rsidR="00D3473B" w:rsidRPr="00CA3748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 закладення організаційно-правових засад створення грошової системи України в Законі України «Про банки і банківську діяльність» (</w:t>
            </w:r>
            <w:r w:rsidRPr="00CA3748">
              <w:rPr>
                <w:i/>
                <w:sz w:val="32"/>
                <w:szCs w:val="32"/>
                <w:lang w:val="uk-UA"/>
              </w:rPr>
              <w:t>1991р</w:t>
            </w:r>
            <w:r w:rsidRPr="00CA3748">
              <w:rPr>
                <w:sz w:val="32"/>
                <w:szCs w:val="32"/>
                <w:lang w:val="uk-UA"/>
              </w:rPr>
              <w:t>.);</w:t>
            </w:r>
          </w:p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- статус союзної республіки не дозволяв Україні мати власні гроші, і </w:t>
            </w:r>
            <w:r w:rsidRPr="00CA3748">
              <w:rPr>
                <w:i/>
                <w:sz w:val="32"/>
                <w:szCs w:val="32"/>
                <w:lang w:val="uk-UA"/>
              </w:rPr>
              <w:t>10 січня 1992 р</w:t>
            </w:r>
            <w:r w:rsidRPr="00CA3748">
              <w:rPr>
                <w:sz w:val="32"/>
                <w:szCs w:val="32"/>
                <w:lang w:val="uk-UA"/>
              </w:rPr>
              <w:t xml:space="preserve">. уряд пішов шляхом випуску допоміжних (до рубля) знаків – </w:t>
            </w:r>
            <w:r w:rsidRPr="00CA3748">
              <w:rPr>
                <w:i/>
                <w:sz w:val="32"/>
                <w:szCs w:val="32"/>
                <w:lang w:val="uk-UA"/>
              </w:rPr>
              <w:t>купоно-карбованців</w:t>
            </w:r>
            <w:r w:rsidRPr="00CA3748">
              <w:rPr>
                <w:sz w:val="32"/>
                <w:szCs w:val="32"/>
                <w:lang w:val="uk-UA"/>
              </w:rPr>
              <w:t>, які, за визначенням, можуть бути тільки паралельними грошима;</w:t>
            </w:r>
          </w:p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</w:t>
            </w:r>
            <w:r w:rsidRPr="00CA3748">
              <w:rPr>
                <w:i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двовалютна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 xml:space="preserve"> система грошового обороту істотно ускладнювала управління внутрішнім готівковим обігом, організацію внутрішніх безготівкових розрахунків та зовнішніх розрахунків, насамперед з Російською Федерацією. Незабаром купоно-карбованець втратив свої початкові переваги перед рублем і став швидко знецінюватися;</w:t>
            </w:r>
          </w:p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 щоб послабити негативні наслідки паралельного обігу двох валют, купоно-карбованець запроваджено у сферу безготівкового обороту, рублеві гроші вилучені з обігу. Нові гроші були названі «</w:t>
            </w:r>
            <w:r w:rsidRPr="00CA3748">
              <w:rPr>
                <w:i/>
                <w:sz w:val="32"/>
                <w:szCs w:val="32"/>
                <w:lang w:val="uk-UA"/>
              </w:rPr>
              <w:t>український карбованець</w:t>
            </w:r>
            <w:r w:rsidRPr="00CA3748">
              <w:rPr>
                <w:sz w:val="32"/>
                <w:szCs w:val="32"/>
                <w:lang w:val="uk-UA"/>
              </w:rPr>
              <w:t>», дістали статус тимчасових національних грошей і стали єдиним на території України засобом платежу;</w:t>
            </w:r>
          </w:p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 український карбованець як тимчасові гроші взяв на себе левову частку фінансових негараздів перехідного періоду і виконав цим свою історично-жертовну місію. На ньому методом спроб і помилок будувалася національна грошова система України.</w:t>
            </w:r>
          </w:p>
        </w:tc>
      </w:tr>
      <w:tr w:rsidR="00D3473B" w:rsidRPr="00CA3748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b/>
                <w:sz w:val="32"/>
                <w:szCs w:val="32"/>
                <w:lang w:val="uk-UA"/>
              </w:rPr>
              <w:t xml:space="preserve">ІІ етап (1993-1996 </w:t>
            </w:r>
            <w:proofErr w:type="spellStart"/>
            <w:r w:rsidRPr="00CA3748">
              <w:rPr>
                <w:b/>
                <w:sz w:val="32"/>
                <w:szCs w:val="32"/>
                <w:lang w:val="uk-UA"/>
              </w:rPr>
              <w:t>р.р</w:t>
            </w:r>
            <w:proofErr w:type="spellEnd"/>
            <w:r w:rsidRPr="00CA3748">
              <w:rPr>
                <w:b/>
                <w:sz w:val="32"/>
                <w:szCs w:val="32"/>
                <w:lang w:val="uk-UA"/>
              </w:rPr>
              <w:t>.)</w:t>
            </w:r>
          </w:p>
        </w:tc>
      </w:tr>
      <w:tr w:rsidR="00D3473B" w:rsidRPr="00BF2B0E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 сформовані правові та організаційні основи національної грошової системи ринкового типу, яка спроможна була забезпечити належне управління грошовим оборотом відповідно до потреб економіки;</w:t>
            </w:r>
          </w:p>
          <w:p w:rsidR="00D3473B" w:rsidRPr="00CA3748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 новій ситуації, що склалася в управлінні грошовим оборотом, не відповідав статус тимчасової валюти, що зберігався за українським карбованцем. Тимчасові гроші не можуть належним чином виконувати одну з найважливіших функцій – функцію нагромадження. Це підриває інтереси економічних суб’єктів до накопичення грошей як джерела інвестування, стримує економічне зро</w:t>
            </w:r>
            <w:r w:rsidRPr="00CA3748">
              <w:rPr>
                <w:spacing w:val="-2"/>
                <w:sz w:val="32"/>
                <w:szCs w:val="32"/>
                <w:lang w:val="uk-UA"/>
              </w:rPr>
              <w:t>стання, знижує ефективність антиінфляційної політики, зміцнен</w:t>
            </w:r>
            <w:r w:rsidRPr="00CA3748">
              <w:rPr>
                <w:sz w:val="32"/>
                <w:szCs w:val="32"/>
                <w:lang w:val="uk-UA"/>
              </w:rPr>
              <w:t xml:space="preserve">ня державних фінансів. У зв’язку з цим особливої важливості набуло питання запровадження в </w:t>
            </w:r>
            <w:r w:rsidRPr="00CA3748">
              <w:rPr>
                <w:sz w:val="32"/>
                <w:szCs w:val="32"/>
                <w:lang w:val="uk-UA"/>
              </w:rPr>
              <w:lastRenderedPageBreak/>
              <w:t xml:space="preserve">оборот </w:t>
            </w:r>
            <w:r w:rsidRPr="00CA3748">
              <w:rPr>
                <w:i/>
                <w:sz w:val="32"/>
                <w:szCs w:val="32"/>
                <w:lang w:val="uk-UA"/>
              </w:rPr>
              <w:t>25 серпня 1996 р</w:t>
            </w:r>
            <w:r w:rsidRPr="00CA3748">
              <w:rPr>
                <w:sz w:val="32"/>
                <w:szCs w:val="32"/>
                <w:lang w:val="uk-UA"/>
              </w:rPr>
              <w:t xml:space="preserve"> постійної грошової одиниці — </w:t>
            </w:r>
            <w:r w:rsidRPr="00CA3748">
              <w:rPr>
                <w:i/>
                <w:sz w:val="32"/>
                <w:szCs w:val="32"/>
                <w:lang w:val="uk-UA"/>
              </w:rPr>
              <w:t>гривні</w:t>
            </w:r>
            <w:r w:rsidRPr="00CA3748">
              <w:rPr>
                <w:sz w:val="32"/>
                <w:szCs w:val="32"/>
                <w:lang w:val="uk-UA"/>
              </w:rPr>
              <w:t xml:space="preserve"> та вилучення з обігу українського карбованця;</w:t>
            </w:r>
          </w:p>
          <w:p w:rsidR="00D3473B" w:rsidRPr="009819D7" w:rsidRDefault="00D3473B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- завершення реформи у вересні 1996 р. було підготовлено успіхами її другого етапу: подоланням гіперінфляції, витісненням з готівкового обігу долара, помітною трансформацією на ринкових засадах економіки, запровадженням у практику нових методів та інструментів монетарного регулювання.</w:t>
            </w:r>
          </w:p>
        </w:tc>
      </w:tr>
      <w:tr w:rsidR="00D3473B" w:rsidRPr="00CA3748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b/>
                <w:sz w:val="32"/>
                <w:szCs w:val="32"/>
                <w:lang w:val="uk-UA"/>
              </w:rPr>
              <w:lastRenderedPageBreak/>
              <w:t>ІІІ етап (з вересня 1996</w:t>
            </w:r>
            <w:r>
              <w:rPr>
                <w:b/>
                <w:sz w:val="32"/>
                <w:szCs w:val="32"/>
                <w:lang w:val="uk-UA"/>
              </w:rPr>
              <w:t xml:space="preserve"> р.</w:t>
            </w:r>
            <w:r w:rsidRPr="00CA3748">
              <w:rPr>
                <w:b/>
                <w:sz w:val="32"/>
                <w:szCs w:val="32"/>
                <w:lang w:val="uk-UA"/>
              </w:rPr>
              <w:t>)</w:t>
            </w:r>
          </w:p>
        </w:tc>
      </w:tr>
      <w:tr w:rsidR="00D3473B" w:rsidRPr="00BF2B0E" w:rsidTr="002E43A3">
        <w:trPr>
          <w:jc w:val="center"/>
        </w:trPr>
        <w:tc>
          <w:tcPr>
            <w:tcW w:w="10005" w:type="dxa"/>
            <w:gridSpan w:val="2"/>
          </w:tcPr>
          <w:p w:rsidR="00D3473B" w:rsidRPr="00CA3748" w:rsidRDefault="00D3473B" w:rsidP="002E43A3">
            <w:pPr>
              <w:jc w:val="both"/>
              <w:rPr>
                <w:spacing w:val="4"/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- вдосконалення механізмів та інструментів грошової системи, що були розроблені </w:t>
            </w:r>
            <w:r w:rsidRPr="00CA3748">
              <w:rPr>
                <w:spacing w:val="4"/>
                <w:sz w:val="32"/>
                <w:szCs w:val="32"/>
                <w:lang w:val="uk-UA"/>
              </w:rPr>
              <w:t>на попередньому етапі;</w:t>
            </w:r>
          </w:p>
          <w:p w:rsidR="00D3473B" w:rsidRPr="009819D7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pacing w:val="4"/>
                <w:sz w:val="32"/>
                <w:szCs w:val="32"/>
                <w:lang w:val="uk-UA"/>
              </w:rPr>
              <w:t>- прийняття</w:t>
            </w:r>
            <w:r w:rsidRPr="00CA3748">
              <w:rPr>
                <w:sz w:val="32"/>
                <w:szCs w:val="32"/>
                <w:lang w:val="uk-UA"/>
              </w:rPr>
              <w:t xml:space="preserve"> Верховною Радою України в травні </w:t>
            </w:r>
            <w:r w:rsidRPr="00CA3748">
              <w:rPr>
                <w:i/>
                <w:sz w:val="32"/>
                <w:szCs w:val="32"/>
                <w:lang w:val="uk-UA"/>
              </w:rPr>
              <w:t>1999 р</w:t>
            </w:r>
            <w:r w:rsidRPr="00CA3748">
              <w:rPr>
                <w:sz w:val="32"/>
                <w:szCs w:val="32"/>
                <w:lang w:val="uk-UA"/>
              </w:rPr>
              <w:t>. Закону «Про Національний банк України», в якому чітко виписані права та обов’язки НБУ щодо забезпечення стабільності національних грошей, регулювання грошового обороту, визначені методи та інструменти грошово-кредитної політики та інші види діяльності НБУ, що формують грошову систему країни.</w:t>
            </w:r>
          </w:p>
          <w:p w:rsidR="00D3473B" w:rsidRPr="009819D7" w:rsidRDefault="00D3473B" w:rsidP="002E43A3">
            <w:pPr>
              <w:tabs>
                <w:tab w:val="num" w:pos="720"/>
              </w:tabs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FB627B" w:rsidRDefault="00FB627B"/>
    <w:sectPr w:rsidR="00FB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3B"/>
    <w:rsid w:val="009339A1"/>
    <w:rsid w:val="00D3473B"/>
    <w:rsid w:val="00EB3C29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image" Target="media/image33.png"/><Relationship Id="rId74" Type="http://schemas.openxmlformats.org/officeDocument/2006/relationships/oleObject" Target="embeddings/oleObject33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4.wmf"/><Relationship Id="rId20" Type="http://schemas.openxmlformats.org/officeDocument/2006/relationships/image" Target="media/image9.png"/><Relationship Id="rId41" Type="http://schemas.openxmlformats.org/officeDocument/2006/relationships/image" Target="media/image20.png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31.bin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2455</Words>
  <Characters>13994</Characters>
  <Application>Microsoft Office Word</Application>
  <DocSecurity>0</DocSecurity>
  <Lines>116</Lines>
  <Paragraphs>32</Paragraphs>
  <ScaleCrop>false</ScaleCrop>
  <Company>Microsoft</Company>
  <LinksUpToDate>false</LinksUpToDate>
  <CharactersWithSpaces>16417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2</cp:revision>
  <dcterms:created xsi:type="dcterms:W3CDTF">2020-03-16T12:38:00Z</dcterms:created>
  <dcterms:modified xsi:type="dcterms:W3CDTF">2020-03-16T12:40:00Z</dcterms:modified>
</cp:coreProperties>
</file>